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40"/>
        <w:gridCol w:w="1042"/>
        <w:gridCol w:w="2568"/>
        <w:gridCol w:w="851"/>
        <w:gridCol w:w="2854"/>
      </w:tblGrid>
      <w:tr w:rsidR="00FB5103" w:rsidRPr="005F3B0D" w14:paraId="10F3CF7A" w14:textId="77777777" w:rsidTr="009D071A">
        <w:trPr>
          <w:trHeight w:val="538"/>
          <w:jc w:val="center"/>
        </w:trPr>
        <w:tc>
          <w:tcPr>
            <w:tcW w:w="2140" w:type="dxa"/>
            <w:vMerge w:val="restart"/>
            <w:tcBorders>
              <w:right w:val="single" w:sz="4" w:space="0" w:color="000000" w:themeColor="text1"/>
            </w:tcBorders>
            <w:vAlign w:val="center"/>
          </w:tcPr>
          <w:p w14:paraId="1F29CCFA" w14:textId="77777777" w:rsidR="00FB5103" w:rsidRPr="005F3B0D" w:rsidRDefault="00FB5103" w:rsidP="009D071A">
            <w:pPr>
              <w:jc w:val="center"/>
              <w:rPr>
                <w:rFonts w:eastAsiaTheme="minorHAnsi"/>
                <w:b/>
                <w:szCs w:val="20"/>
              </w:rPr>
            </w:pPr>
            <w:bookmarkStart w:id="0" w:name="_Hlk510686469"/>
            <w:r>
              <w:rPr>
                <w:rFonts w:eastAsiaTheme="minorHAnsi"/>
                <w:b/>
                <w:noProof/>
                <w:szCs w:val="20"/>
              </w:rPr>
              <w:drawing>
                <wp:inline distT="0" distB="0" distL="0" distR="0" wp14:anchorId="51741C46" wp14:editId="6E6D9732">
                  <wp:extent cx="1228356" cy="1293496"/>
                  <wp:effectExtent l="0" t="0" r="0" b="1905"/>
                  <wp:docPr id="7"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바른의료연구소.jpg"/>
                          <pic:cNvPicPr/>
                        </pic:nvPicPr>
                        <pic:blipFill>
                          <a:blip r:embed="rId6">
                            <a:extLst>
                              <a:ext uri="{28A0092B-C50C-407E-A947-70E740481C1C}">
                                <a14:useLocalDpi xmlns:a14="http://schemas.microsoft.com/office/drawing/2010/main" val="0"/>
                              </a:ext>
                            </a:extLst>
                          </a:blip>
                          <a:stretch>
                            <a:fillRect/>
                          </a:stretch>
                        </pic:blipFill>
                        <pic:spPr>
                          <a:xfrm>
                            <a:off x="0" y="0"/>
                            <a:ext cx="1237259" cy="1302871"/>
                          </a:xfrm>
                          <a:prstGeom prst="rect">
                            <a:avLst/>
                          </a:prstGeom>
                        </pic:spPr>
                      </pic:pic>
                    </a:graphicData>
                  </a:graphic>
                </wp:inline>
              </w:drawing>
            </w:r>
          </w:p>
        </w:tc>
        <w:tc>
          <w:tcPr>
            <w:tcW w:w="3610" w:type="dxa"/>
            <w:gridSpan w:val="2"/>
            <w:vMerge w:val="restart"/>
            <w:tcBorders>
              <w:left w:val="single" w:sz="4" w:space="0" w:color="000000" w:themeColor="text1"/>
              <w:bottom w:val="single" w:sz="4" w:space="0" w:color="000000" w:themeColor="text1"/>
              <w:right w:val="single" w:sz="4" w:space="0" w:color="000000" w:themeColor="text1"/>
            </w:tcBorders>
            <w:vAlign w:val="center"/>
          </w:tcPr>
          <w:p w14:paraId="21A959A1" w14:textId="66CC6B29" w:rsidR="00FB5103" w:rsidRPr="000F5A96" w:rsidRDefault="00443CCB" w:rsidP="009D071A">
            <w:pPr>
              <w:jc w:val="center"/>
              <w:rPr>
                <w:rFonts w:eastAsiaTheme="minorHAnsi"/>
                <w:b/>
                <w:sz w:val="56"/>
                <w:szCs w:val="56"/>
              </w:rPr>
            </w:pPr>
            <w:r>
              <w:rPr>
                <w:rFonts w:eastAsiaTheme="minorHAnsi" w:hint="eastAsia"/>
                <w:b/>
                <w:sz w:val="56"/>
                <w:szCs w:val="56"/>
              </w:rPr>
              <w:t>보 도 자 료</w:t>
            </w:r>
          </w:p>
        </w:tc>
        <w:tc>
          <w:tcPr>
            <w:tcW w:w="851" w:type="dxa"/>
            <w:tcBorders>
              <w:left w:val="single" w:sz="4" w:space="0" w:color="000000" w:themeColor="text1"/>
              <w:right w:val="single" w:sz="4" w:space="0" w:color="000000" w:themeColor="text1"/>
            </w:tcBorders>
            <w:vAlign w:val="center"/>
          </w:tcPr>
          <w:p w14:paraId="78E041E9" w14:textId="77777777" w:rsidR="00FB5103" w:rsidRPr="005F3B0D" w:rsidRDefault="00FB5103" w:rsidP="009D071A">
            <w:pPr>
              <w:rPr>
                <w:rFonts w:eastAsiaTheme="minorHAnsi"/>
                <w:szCs w:val="20"/>
              </w:rPr>
            </w:pPr>
            <w:r w:rsidRPr="005F3B0D">
              <w:rPr>
                <w:rFonts w:eastAsiaTheme="minorHAnsi" w:hint="eastAsia"/>
                <w:szCs w:val="20"/>
              </w:rPr>
              <w:t>담당자</w:t>
            </w:r>
          </w:p>
        </w:tc>
        <w:tc>
          <w:tcPr>
            <w:tcW w:w="2854" w:type="dxa"/>
            <w:tcBorders>
              <w:left w:val="single" w:sz="4" w:space="0" w:color="000000" w:themeColor="text1"/>
            </w:tcBorders>
            <w:vAlign w:val="center"/>
          </w:tcPr>
          <w:p w14:paraId="4E4D9256" w14:textId="252B0258" w:rsidR="00FB5103" w:rsidRPr="005F3B0D" w:rsidRDefault="00C272A2" w:rsidP="00C272A2">
            <w:pPr>
              <w:jc w:val="center"/>
              <w:rPr>
                <w:rFonts w:eastAsiaTheme="minorHAnsi"/>
                <w:szCs w:val="20"/>
              </w:rPr>
            </w:pPr>
            <w:r>
              <w:rPr>
                <w:rFonts w:eastAsiaTheme="minorHAnsi" w:hint="eastAsia"/>
                <w:szCs w:val="20"/>
              </w:rPr>
              <w:t>바른의료연구소 사무국</w:t>
            </w:r>
          </w:p>
        </w:tc>
      </w:tr>
      <w:tr w:rsidR="00FB5103" w:rsidRPr="005F3B0D" w14:paraId="55885EDB" w14:textId="77777777" w:rsidTr="009D071A">
        <w:trPr>
          <w:trHeight w:val="406"/>
          <w:jc w:val="center"/>
        </w:trPr>
        <w:tc>
          <w:tcPr>
            <w:tcW w:w="2140" w:type="dxa"/>
            <w:vMerge/>
            <w:tcBorders>
              <w:right w:val="single" w:sz="4" w:space="0" w:color="000000" w:themeColor="text1"/>
            </w:tcBorders>
          </w:tcPr>
          <w:p w14:paraId="746B33D0" w14:textId="77777777" w:rsidR="00FB5103" w:rsidRPr="005F3B0D" w:rsidRDefault="00FB5103" w:rsidP="009D071A">
            <w:pPr>
              <w:rPr>
                <w:rFonts w:eastAsiaTheme="minorHAnsi"/>
                <w:szCs w:val="20"/>
              </w:rPr>
            </w:pPr>
          </w:p>
        </w:tc>
        <w:tc>
          <w:tcPr>
            <w:tcW w:w="36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B11E" w14:textId="77777777" w:rsidR="00FB5103" w:rsidRPr="005F3B0D" w:rsidRDefault="00FB5103" w:rsidP="009D071A">
            <w:pPr>
              <w:rPr>
                <w:rFonts w:eastAsiaTheme="minorHAnsi"/>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A9DCC" w14:textId="77777777" w:rsidR="00FB5103" w:rsidRPr="005F3B0D" w:rsidRDefault="00FB5103" w:rsidP="009D071A">
            <w:pPr>
              <w:rPr>
                <w:rFonts w:eastAsiaTheme="minorHAnsi"/>
                <w:szCs w:val="20"/>
              </w:rPr>
            </w:pPr>
            <w:r w:rsidRPr="005F3B0D">
              <w:rPr>
                <w:rFonts w:eastAsiaTheme="minorHAnsi" w:hint="eastAsia"/>
                <w:szCs w:val="20"/>
              </w:rPr>
              <w:t>이메일</w:t>
            </w:r>
          </w:p>
        </w:tc>
        <w:tc>
          <w:tcPr>
            <w:tcW w:w="2854" w:type="dxa"/>
            <w:tcBorders>
              <w:top w:val="single" w:sz="4" w:space="0" w:color="000000" w:themeColor="text1"/>
              <w:left w:val="single" w:sz="4" w:space="0" w:color="000000" w:themeColor="text1"/>
              <w:bottom w:val="single" w:sz="4" w:space="0" w:color="000000" w:themeColor="text1"/>
            </w:tcBorders>
            <w:vAlign w:val="center"/>
          </w:tcPr>
          <w:p w14:paraId="57F4630A" w14:textId="2AB7B990" w:rsidR="00FB5103" w:rsidRPr="004C78FC" w:rsidRDefault="00584AA4" w:rsidP="009D071A">
            <w:pPr>
              <w:jc w:val="center"/>
              <w:rPr>
                <w:rFonts w:ascii="맑은 고딕" w:eastAsia="맑은 고딕" w:cs="맑은 고딕"/>
                <w:kern w:val="0"/>
                <w:szCs w:val="20"/>
              </w:rPr>
            </w:pPr>
            <w:r w:rsidRPr="00584AA4">
              <w:rPr>
                <w:rFonts w:ascii="맑은 고딕" w:eastAsia="맑은 고딕" w:cs="맑은 고딕"/>
                <w:kern w:val="0"/>
                <w:szCs w:val="20"/>
              </w:rPr>
              <w:t>bareunmedi923@naver.com</w:t>
            </w:r>
          </w:p>
        </w:tc>
      </w:tr>
      <w:tr w:rsidR="00FB5103" w:rsidRPr="004770BD" w14:paraId="553EA1EB" w14:textId="77777777" w:rsidTr="009D071A">
        <w:trPr>
          <w:trHeight w:val="130"/>
          <w:jc w:val="center"/>
        </w:trPr>
        <w:tc>
          <w:tcPr>
            <w:tcW w:w="2140" w:type="dxa"/>
            <w:vMerge/>
            <w:tcBorders>
              <w:right w:val="single" w:sz="4" w:space="0" w:color="000000" w:themeColor="text1"/>
            </w:tcBorders>
          </w:tcPr>
          <w:p w14:paraId="6BABEACC"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7BE3" w14:textId="77777777" w:rsidR="00FB5103" w:rsidRPr="005F3B0D" w:rsidRDefault="00FB5103" w:rsidP="009D071A">
            <w:pPr>
              <w:rPr>
                <w:rFonts w:eastAsiaTheme="minorHAnsi"/>
                <w:szCs w:val="20"/>
              </w:rPr>
            </w:pPr>
            <w:r w:rsidRPr="005F3B0D">
              <w:rPr>
                <w:rFonts w:eastAsiaTheme="minorHAnsi" w:hint="eastAsia"/>
                <w:szCs w:val="20"/>
              </w:rPr>
              <w:t>배포일자</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C7CF7" w14:textId="603DB968" w:rsidR="00FB5103" w:rsidRPr="005F3B0D" w:rsidRDefault="00FB5103" w:rsidP="009D071A">
            <w:pPr>
              <w:rPr>
                <w:rFonts w:eastAsiaTheme="minorHAnsi"/>
                <w:szCs w:val="20"/>
              </w:rPr>
            </w:pPr>
            <w:r w:rsidRPr="005F3B0D">
              <w:rPr>
                <w:rFonts w:eastAsiaTheme="minorHAnsi" w:hint="eastAsia"/>
                <w:szCs w:val="20"/>
              </w:rPr>
              <w:t>20</w:t>
            </w:r>
            <w:r w:rsidR="00034388">
              <w:rPr>
                <w:rFonts w:eastAsiaTheme="minorHAnsi"/>
                <w:szCs w:val="20"/>
              </w:rPr>
              <w:t>2</w:t>
            </w:r>
            <w:r w:rsidR="00984277">
              <w:rPr>
                <w:rFonts w:eastAsiaTheme="minorHAnsi" w:hint="eastAsia"/>
                <w:szCs w:val="20"/>
              </w:rPr>
              <w:t>6</w:t>
            </w:r>
            <w:r w:rsidRPr="005F3B0D">
              <w:rPr>
                <w:rFonts w:eastAsiaTheme="minorHAnsi" w:hint="eastAsia"/>
                <w:szCs w:val="20"/>
              </w:rPr>
              <w:t>년</w:t>
            </w:r>
            <w:r>
              <w:rPr>
                <w:rFonts w:eastAsiaTheme="minorHAnsi" w:hint="eastAsia"/>
                <w:szCs w:val="20"/>
              </w:rPr>
              <w:t xml:space="preserve"> </w:t>
            </w:r>
            <w:r w:rsidR="003324D6">
              <w:rPr>
                <w:rFonts w:eastAsiaTheme="minorHAnsi"/>
                <w:szCs w:val="20"/>
              </w:rPr>
              <w:t>2</w:t>
            </w:r>
            <w:r w:rsidRPr="005F3B0D">
              <w:rPr>
                <w:rFonts w:eastAsiaTheme="minorHAnsi" w:hint="eastAsia"/>
                <w:szCs w:val="20"/>
              </w:rPr>
              <w:t xml:space="preserve">월 </w:t>
            </w:r>
            <w:r w:rsidR="003324D6">
              <w:rPr>
                <w:rFonts w:eastAsiaTheme="minorHAnsi"/>
                <w:szCs w:val="20"/>
              </w:rPr>
              <w:t>5</w:t>
            </w:r>
            <w:r w:rsidRPr="005F3B0D">
              <w:rPr>
                <w:rFonts w:eastAsiaTheme="minorHAnsi" w:hint="eastAsia"/>
                <w:szCs w:val="20"/>
              </w:rPr>
              <w:t>일(</w:t>
            </w:r>
            <w:r w:rsidR="003324D6">
              <w:rPr>
                <w:rFonts w:eastAsiaTheme="minorHAnsi" w:hint="eastAsia"/>
                <w:szCs w:val="20"/>
              </w:rPr>
              <w:t>목</w:t>
            </w:r>
            <w:r w:rsidRPr="005F3B0D">
              <w:rPr>
                <w:rFonts w:eastAsiaTheme="minorHAnsi" w:hint="eastAsia"/>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1733" w14:textId="77777777" w:rsidR="00FB5103" w:rsidRPr="005F3B0D" w:rsidRDefault="00FB5103" w:rsidP="009D071A">
            <w:pPr>
              <w:rPr>
                <w:rFonts w:eastAsiaTheme="minorHAnsi"/>
                <w:szCs w:val="20"/>
              </w:rPr>
            </w:pPr>
            <w:r w:rsidRPr="005F3B0D">
              <w:rPr>
                <w:rFonts w:eastAsiaTheme="minorHAnsi" w:hint="eastAsia"/>
                <w:szCs w:val="20"/>
              </w:rPr>
              <w:t>전화</w:t>
            </w:r>
          </w:p>
        </w:tc>
        <w:tc>
          <w:tcPr>
            <w:tcW w:w="2854" w:type="dxa"/>
            <w:tcBorders>
              <w:top w:val="single" w:sz="4" w:space="0" w:color="000000" w:themeColor="text1"/>
              <w:left w:val="single" w:sz="4" w:space="0" w:color="000000" w:themeColor="text1"/>
              <w:bottom w:val="single" w:sz="4" w:space="0" w:color="000000" w:themeColor="text1"/>
            </w:tcBorders>
          </w:tcPr>
          <w:p w14:paraId="4DDDE8F3" w14:textId="77777777" w:rsidR="00FB5103" w:rsidRPr="005F3B0D" w:rsidRDefault="00FB5103" w:rsidP="009D071A">
            <w:pPr>
              <w:jc w:val="center"/>
              <w:rPr>
                <w:rFonts w:eastAsiaTheme="minorHAnsi"/>
                <w:szCs w:val="20"/>
              </w:rPr>
            </w:pPr>
            <w:r w:rsidRPr="006B20BB">
              <w:rPr>
                <w:rFonts w:eastAsiaTheme="minorHAnsi"/>
                <w:szCs w:val="20"/>
              </w:rPr>
              <w:t>070-7860-0111</w:t>
            </w:r>
          </w:p>
        </w:tc>
      </w:tr>
      <w:tr w:rsidR="00FB5103" w:rsidRPr="005F3B0D" w14:paraId="5B3A0504" w14:textId="77777777" w:rsidTr="009D071A">
        <w:trPr>
          <w:trHeight w:val="130"/>
          <w:jc w:val="center"/>
        </w:trPr>
        <w:tc>
          <w:tcPr>
            <w:tcW w:w="2140" w:type="dxa"/>
            <w:vMerge/>
            <w:tcBorders>
              <w:right w:val="single" w:sz="4" w:space="0" w:color="000000" w:themeColor="text1"/>
            </w:tcBorders>
          </w:tcPr>
          <w:p w14:paraId="5ED6A6EF"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149C" w14:textId="77777777" w:rsidR="00FB5103" w:rsidRPr="005F3B0D" w:rsidRDefault="00FB5103" w:rsidP="009D071A">
            <w:pPr>
              <w:rPr>
                <w:rFonts w:eastAsiaTheme="minorHAnsi"/>
                <w:szCs w:val="20"/>
              </w:rPr>
            </w:pPr>
            <w:r w:rsidRPr="005F3B0D">
              <w:rPr>
                <w:rFonts w:eastAsiaTheme="minorHAnsi" w:hint="eastAsia"/>
                <w:szCs w:val="20"/>
              </w:rPr>
              <w:t>보도일시</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9332" w14:textId="77777777" w:rsidR="00FB5103" w:rsidRPr="005F3B0D" w:rsidRDefault="00FB5103" w:rsidP="009D071A">
            <w:pPr>
              <w:rPr>
                <w:rFonts w:eastAsiaTheme="minorHAnsi"/>
                <w:b/>
                <w:color w:val="FF0000"/>
                <w:szCs w:val="20"/>
              </w:rPr>
            </w:pPr>
            <w:r>
              <w:rPr>
                <w:rFonts w:eastAsiaTheme="minorHAnsi" w:hint="eastAsia"/>
                <w:b/>
                <w:color w:val="FF0000"/>
                <w:szCs w:val="20"/>
              </w:rPr>
              <w:t>즉시발송</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95A4" w14:textId="77777777" w:rsidR="00FB5103" w:rsidRPr="005F3B0D" w:rsidRDefault="00FB5103" w:rsidP="009D071A">
            <w:pPr>
              <w:rPr>
                <w:rFonts w:eastAsiaTheme="minorHAnsi"/>
                <w:szCs w:val="20"/>
              </w:rPr>
            </w:pPr>
            <w:r w:rsidRPr="005F3B0D">
              <w:rPr>
                <w:rFonts w:eastAsiaTheme="minorHAnsi" w:hint="eastAsia"/>
                <w:szCs w:val="20"/>
              </w:rPr>
              <w:t>팩스</w:t>
            </w:r>
          </w:p>
        </w:tc>
        <w:tc>
          <w:tcPr>
            <w:tcW w:w="2854" w:type="dxa"/>
            <w:tcBorders>
              <w:top w:val="single" w:sz="4" w:space="0" w:color="000000" w:themeColor="text1"/>
              <w:left w:val="single" w:sz="4" w:space="0" w:color="000000" w:themeColor="text1"/>
              <w:bottom w:val="single" w:sz="4" w:space="0" w:color="000000" w:themeColor="text1"/>
            </w:tcBorders>
          </w:tcPr>
          <w:p w14:paraId="5DCEA26D" w14:textId="77777777" w:rsidR="00FB5103" w:rsidRPr="005F3B0D" w:rsidRDefault="00FB5103" w:rsidP="009D071A">
            <w:pPr>
              <w:rPr>
                <w:rFonts w:eastAsiaTheme="minorHAnsi"/>
                <w:szCs w:val="20"/>
              </w:rPr>
            </w:pPr>
          </w:p>
        </w:tc>
      </w:tr>
      <w:tr w:rsidR="00FB5103" w:rsidRPr="0061028B" w14:paraId="3A686ED3" w14:textId="77777777" w:rsidTr="009D071A">
        <w:trPr>
          <w:trHeight w:val="229"/>
          <w:jc w:val="center"/>
        </w:trPr>
        <w:tc>
          <w:tcPr>
            <w:tcW w:w="2140" w:type="dxa"/>
            <w:vMerge/>
            <w:tcBorders>
              <w:right w:val="single" w:sz="4" w:space="0" w:color="000000" w:themeColor="text1"/>
            </w:tcBorders>
          </w:tcPr>
          <w:p w14:paraId="5BDF46FD" w14:textId="77777777" w:rsidR="00FB5103" w:rsidRPr="005F3B0D" w:rsidRDefault="00FB5103" w:rsidP="009D071A">
            <w:pPr>
              <w:rPr>
                <w:rFonts w:eastAsiaTheme="minorHAnsi"/>
                <w:szCs w:val="20"/>
              </w:rPr>
            </w:pPr>
          </w:p>
        </w:tc>
        <w:tc>
          <w:tcPr>
            <w:tcW w:w="7315" w:type="dxa"/>
            <w:gridSpan w:val="4"/>
            <w:tcBorders>
              <w:top w:val="single" w:sz="4" w:space="0" w:color="000000" w:themeColor="text1"/>
              <w:left w:val="single" w:sz="4" w:space="0" w:color="000000" w:themeColor="text1"/>
              <w:bottom w:val="single" w:sz="4" w:space="0" w:color="auto"/>
            </w:tcBorders>
          </w:tcPr>
          <w:p w14:paraId="1FB33E44" w14:textId="77777777" w:rsidR="00FB5103" w:rsidRPr="005F3B0D" w:rsidRDefault="00FB5103" w:rsidP="009D071A">
            <w:pPr>
              <w:rPr>
                <w:rFonts w:eastAsiaTheme="minorHAnsi"/>
                <w:b/>
                <w:color w:val="365F91" w:themeColor="accent1" w:themeShade="BF"/>
                <w:szCs w:val="20"/>
              </w:rPr>
            </w:pPr>
            <w:r w:rsidRPr="005F3B0D">
              <w:rPr>
                <w:rFonts w:eastAsiaTheme="minorHAnsi" w:hint="eastAsia"/>
                <w:b/>
                <w:color w:val="000000" w:themeColor="text1"/>
                <w:szCs w:val="20"/>
              </w:rPr>
              <w:t>*</w:t>
            </w:r>
            <w:r w:rsidRPr="005F3B0D">
              <w:rPr>
                <w:rFonts w:eastAsiaTheme="minorHAnsi" w:cs="바탕" w:hint="eastAsia"/>
                <w:b/>
                <w:color w:val="000000" w:themeColor="text1"/>
                <w:szCs w:val="20"/>
              </w:rPr>
              <w:t xml:space="preserve">보도요청 시간을 </w:t>
            </w:r>
            <w:proofErr w:type="spellStart"/>
            <w:r w:rsidRPr="005F3B0D">
              <w:rPr>
                <w:rFonts w:eastAsiaTheme="minorHAnsi" w:cs="바탕" w:hint="eastAsia"/>
                <w:b/>
                <w:color w:val="000000" w:themeColor="text1"/>
                <w:szCs w:val="20"/>
              </w:rPr>
              <w:t>지켜주실</w:t>
            </w:r>
            <w:proofErr w:type="spellEnd"/>
            <w:r w:rsidRPr="005F3B0D">
              <w:rPr>
                <w:rFonts w:eastAsiaTheme="minorHAnsi" w:cs="바탕" w:hint="eastAsia"/>
                <w:b/>
                <w:color w:val="000000" w:themeColor="text1"/>
                <w:szCs w:val="20"/>
              </w:rPr>
              <w:t xml:space="preserve"> 것을 간곡히 부탁드립니다.</w:t>
            </w:r>
          </w:p>
        </w:tc>
      </w:tr>
      <w:tr w:rsidR="00FB5103" w:rsidRPr="005F3B0D" w14:paraId="0590AB13" w14:textId="77777777" w:rsidTr="009D071A">
        <w:trPr>
          <w:trHeight w:val="265"/>
          <w:jc w:val="center"/>
        </w:trPr>
        <w:tc>
          <w:tcPr>
            <w:tcW w:w="2140" w:type="dxa"/>
            <w:vMerge/>
            <w:tcBorders>
              <w:right w:val="single" w:sz="4" w:space="0" w:color="000000" w:themeColor="text1"/>
            </w:tcBorders>
          </w:tcPr>
          <w:p w14:paraId="5370705D" w14:textId="77777777" w:rsidR="00FB5103" w:rsidRPr="005F3B0D" w:rsidRDefault="00FB5103" w:rsidP="009D071A">
            <w:pPr>
              <w:rPr>
                <w:rFonts w:eastAsiaTheme="minorHAnsi"/>
                <w:szCs w:val="20"/>
              </w:rPr>
            </w:pPr>
          </w:p>
        </w:tc>
        <w:tc>
          <w:tcPr>
            <w:tcW w:w="7315" w:type="dxa"/>
            <w:gridSpan w:val="4"/>
            <w:tcBorders>
              <w:top w:val="single" w:sz="4" w:space="0" w:color="auto"/>
              <w:left w:val="single" w:sz="4" w:space="0" w:color="000000" w:themeColor="text1"/>
            </w:tcBorders>
          </w:tcPr>
          <w:p w14:paraId="1B938637" w14:textId="77777777" w:rsidR="00FB5103" w:rsidRPr="005F3B0D" w:rsidRDefault="00FB5103" w:rsidP="009D071A">
            <w:pPr>
              <w:rPr>
                <w:rFonts w:eastAsiaTheme="minorHAnsi"/>
                <w:color w:val="365F91" w:themeColor="accent1" w:themeShade="BF"/>
                <w:szCs w:val="20"/>
              </w:rPr>
            </w:pPr>
            <w:r w:rsidRPr="00D3405B">
              <w:rPr>
                <w:rFonts w:eastAsiaTheme="minorHAnsi" w:cs="바탕" w:hint="eastAsia"/>
                <w:b/>
                <w:color w:val="000000" w:themeColor="text1"/>
                <w:szCs w:val="20"/>
              </w:rPr>
              <w:t>바른의료연구소</w:t>
            </w:r>
          </w:p>
        </w:tc>
      </w:tr>
    </w:tbl>
    <w:bookmarkEnd w:id="0"/>
    <w:p w14:paraId="19FFA922" w14:textId="77777777" w:rsidR="00FB5103" w:rsidRDefault="00FB5103">
      <w:pPr>
        <w:rPr>
          <w:b/>
          <w:sz w:val="24"/>
        </w:rPr>
      </w:pPr>
      <w:r w:rsidRPr="0019206E">
        <w:rPr>
          <w:rFonts w:hint="eastAsia"/>
          <w:b/>
          <w:sz w:val="24"/>
        </w:rPr>
        <w:t xml:space="preserve"> </w:t>
      </w:r>
    </w:p>
    <w:p w14:paraId="00083DCB" w14:textId="77777777" w:rsidR="00FB5103" w:rsidRDefault="00FB5103">
      <w:pPr>
        <w:rPr>
          <w:sz w:val="22"/>
        </w:rPr>
      </w:pPr>
    </w:p>
    <w:p w14:paraId="378B1A60" w14:textId="09EB9F06" w:rsidR="00CC50F3" w:rsidRDefault="00CC50F3" w:rsidP="00EF1C74">
      <w:pPr>
        <w:widowControl/>
        <w:wordWrap/>
        <w:autoSpaceDE/>
        <w:autoSpaceDN/>
        <w:jc w:val="center"/>
        <w:outlineLvl w:val="0"/>
        <w:rPr>
          <w:rFonts w:asciiTheme="minorEastAsia" w:hAnsiTheme="minorEastAsia" w:cs="굴림"/>
          <w:b/>
          <w:bCs/>
          <w:kern w:val="0"/>
          <w:sz w:val="28"/>
          <w:szCs w:val="28"/>
        </w:rPr>
      </w:pPr>
      <w:r>
        <w:rPr>
          <w:rFonts w:asciiTheme="minorEastAsia" w:hAnsiTheme="minorEastAsia" w:cs="굴림" w:hint="eastAsia"/>
          <w:b/>
          <w:bCs/>
          <w:kern w:val="0"/>
          <w:sz w:val="28"/>
          <w:szCs w:val="28"/>
        </w:rPr>
        <w:t>[바른</w:t>
      </w:r>
      <w:r w:rsidRPr="00E45256">
        <w:rPr>
          <w:rFonts w:asciiTheme="minorEastAsia" w:hAnsiTheme="minorEastAsia" w:cs="굴림" w:hint="eastAsia"/>
          <w:b/>
          <w:bCs/>
          <w:kern w:val="0"/>
          <w:sz w:val="28"/>
          <w:szCs w:val="28"/>
        </w:rPr>
        <w:t xml:space="preserve">의료연구소 </w:t>
      </w:r>
      <w:proofErr w:type="spellStart"/>
      <w:r>
        <w:rPr>
          <w:rFonts w:asciiTheme="minorEastAsia" w:hAnsiTheme="minorEastAsia" w:cs="굴림" w:hint="eastAsia"/>
          <w:b/>
          <w:bCs/>
          <w:kern w:val="0"/>
          <w:sz w:val="28"/>
          <w:szCs w:val="28"/>
        </w:rPr>
        <w:t>입장문</w:t>
      </w:r>
      <w:proofErr w:type="spellEnd"/>
      <w:r>
        <w:rPr>
          <w:rFonts w:asciiTheme="minorEastAsia" w:hAnsiTheme="minorEastAsia" w:cs="굴림"/>
          <w:b/>
          <w:bCs/>
          <w:kern w:val="0"/>
          <w:sz w:val="28"/>
          <w:szCs w:val="28"/>
        </w:rPr>
        <w:t>]</w:t>
      </w:r>
    </w:p>
    <w:p w14:paraId="671C632D" w14:textId="77777777" w:rsidR="003324D6" w:rsidRDefault="003324D6" w:rsidP="003324D6">
      <w:pPr>
        <w:widowControl/>
        <w:wordWrap/>
        <w:autoSpaceDE/>
        <w:autoSpaceDN/>
        <w:jc w:val="center"/>
        <w:outlineLvl w:val="0"/>
        <w:rPr>
          <w:rFonts w:asciiTheme="minorEastAsia" w:hAnsiTheme="minorEastAsia" w:cs="굴림"/>
          <w:b/>
          <w:bCs/>
          <w:kern w:val="0"/>
          <w:sz w:val="28"/>
          <w:szCs w:val="28"/>
        </w:rPr>
      </w:pPr>
      <w:r w:rsidRPr="003324D6">
        <w:rPr>
          <w:rFonts w:asciiTheme="minorEastAsia" w:hAnsiTheme="minorEastAsia" w:cs="굴림" w:hint="eastAsia"/>
          <w:b/>
          <w:bCs/>
          <w:kern w:val="0"/>
          <w:sz w:val="28"/>
          <w:szCs w:val="28"/>
        </w:rPr>
        <w:t>김윤</w:t>
      </w:r>
      <w:r w:rsidRPr="003324D6">
        <w:rPr>
          <w:rFonts w:asciiTheme="minorEastAsia" w:hAnsiTheme="minorEastAsia" w:cs="굴림"/>
          <w:b/>
          <w:bCs/>
          <w:kern w:val="0"/>
          <w:sz w:val="28"/>
          <w:szCs w:val="28"/>
        </w:rPr>
        <w:t xml:space="preserve"> 의원이 대표 발의한 의료분쟁조정법 개정안의</w:t>
      </w:r>
    </w:p>
    <w:p w14:paraId="57CD67B5" w14:textId="535C1301" w:rsidR="00984277" w:rsidRPr="003324D6" w:rsidRDefault="003324D6" w:rsidP="00862071">
      <w:pPr>
        <w:widowControl/>
        <w:wordWrap/>
        <w:autoSpaceDE/>
        <w:autoSpaceDN/>
        <w:jc w:val="center"/>
        <w:outlineLvl w:val="0"/>
        <w:rPr>
          <w:rFonts w:asciiTheme="minorEastAsia" w:hAnsiTheme="minorEastAsia" w:cs="굴림" w:hint="eastAsia"/>
          <w:b/>
          <w:bCs/>
          <w:kern w:val="0"/>
          <w:sz w:val="28"/>
          <w:szCs w:val="28"/>
        </w:rPr>
      </w:pPr>
      <w:r w:rsidRPr="003324D6">
        <w:rPr>
          <w:rFonts w:asciiTheme="minorEastAsia" w:hAnsiTheme="minorEastAsia" w:cs="굴림"/>
          <w:b/>
          <w:bCs/>
          <w:kern w:val="0"/>
          <w:sz w:val="28"/>
          <w:szCs w:val="28"/>
        </w:rPr>
        <w:t>문제점 검토와 대안</w:t>
      </w:r>
    </w:p>
    <w:p w14:paraId="2FA9DED5" w14:textId="77777777" w:rsidR="00CC50F3" w:rsidRPr="00984277" w:rsidRDefault="00CC50F3" w:rsidP="00CC50F3">
      <w:pPr>
        <w:widowControl/>
        <w:wordWrap/>
        <w:autoSpaceDE/>
        <w:autoSpaceDN/>
        <w:outlineLvl w:val="0"/>
        <w:rPr>
          <w:rFonts w:asciiTheme="minorEastAsia" w:hAnsiTheme="minorEastAsia" w:cs="굴림"/>
          <w:b/>
          <w:bCs/>
          <w:kern w:val="0"/>
          <w:szCs w:val="20"/>
        </w:rPr>
      </w:pPr>
    </w:p>
    <w:p w14:paraId="5360C6B2" w14:textId="77777777" w:rsidR="003324D6" w:rsidRDefault="003324D6" w:rsidP="003324D6">
      <w:r>
        <w:t>1. 서론</w:t>
      </w:r>
    </w:p>
    <w:p w14:paraId="42B36ECF" w14:textId="77777777" w:rsidR="003324D6" w:rsidRDefault="003324D6" w:rsidP="003324D6"/>
    <w:p w14:paraId="78AED45C" w14:textId="77777777" w:rsidR="003324D6" w:rsidRDefault="003324D6" w:rsidP="003324D6">
      <w:r>
        <w:t xml:space="preserve">2026년 1월 28일 더불어민주당 김윤 의원에 의해 발의된 「의료사고 피해구제 및 의료분쟁 조정 등에 관한 법률」 일부개정안은, 의료사고 분쟁을 조정·중재 중심으로 해결하면서 ‘필수의료’ 영역의 </w:t>
      </w:r>
      <w:proofErr w:type="spellStart"/>
      <w:r>
        <w:t>사법리스크를</w:t>
      </w:r>
      <w:proofErr w:type="spellEnd"/>
      <w:r>
        <w:t xml:space="preserve"> 줄이겠다는 목표를 전면에 내걸고 있다. 특히 형법상 업무상과실치사상(형법 제268조) 사건에 대해 공소제기 제한(공소제한), 피해자 의사에 따른 불기소(피해자의 명시한 의사에 반하여 공소제기 불가), 형의 감면/면제를 도</w:t>
      </w:r>
      <w:r>
        <w:rPr>
          <w:rFonts w:hint="eastAsia"/>
        </w:rPr>
        <w:t>입하면서도</w:t>
      </w:r>
      <w:r>
        <w:t>, 그 적용을 ‘중대한 과실’(예외 사유)·책임보험 가입·설명의무 이행 등으로 제한하는 구조를 취한다.</w:t>
      </w:r>
    </w:p>
    <w:p w14:paraId="6615D377" w14:textId="77777777" w:rsidR="003324D6" w:rsidRDefault="003324D6" w:rsidP="003324D6"/>
    <w:p w14:paraId="6E5E7AC8" w14:textId="77777777" w:rsidR="003324D6" w:rsidRDefault="003324D6" w:rsidP="003324D6">
      <w:proofErr w:type="spellStart"/>
      <w:r>
        <w:rPr>
          <w:rFonts w:hint="eastAsia"/>
        </w:rPr>
        <w:t>바른의료연구소에서는</w:t>
      </w:r>
      <w:proofErr w:type="spellEnd"/>
      <w:r>
        <w:t xml:space="preserve"> 이번에 발의된 의료분쟁조정법 개정안의 ‘의료사고 예외(=특례 적용에서 배제되는 요건 및 배제 범위)’ 조항이 법적으로 무엇을 바꾸는지, 현실적으로 의료인·의료기관·환자·수사기관에 어떤 효과와 부작용을 낳는지, 언론 보도에서 흔히 제시되는 “의료계 법적 위험이 줄어든다”는 메시지가 왜 과장·오인 소지가 큰지를 비판적으로 검증하고자 한다. </w:t>
      </w:r>
    </w:p>
    <w:p w14:paraId="399942D8" w14:textId="77777777" w:rsidR="003324D6" w:rsidRDefault="003324D6" w:rsidP="003324D6"/>
    <w:p w14:paraId="47A6196E" w14:textId="77777777" w:rsidR="003324D6" w:rsidRDefault="003324D6" w:rsidP="003324D6"/>
    <w:p w14:paraId="4A2A7D4F" w14:textId="77777777" w:rsidR="003324D6" w:rsidRDefault="003324D6" w:rsidP="003324D6">
      <w:r>
        <w:t>2. 김윤 의원이 발의한 의료분쟁조정법 개정안의 ‘의료사고 예외’ 조항 구조</w:t>
      </w:r>
    </w:p>
    <w:p w14:paraId="5B160C33" w14:textId="77777777" w:rsidR="003324D6" w:rsidRDefault="003324D6" w:rsidP="003324D6"/>
    <w:p w14:paraId="77DEEBD2" w14:textId="77777777" w:rsidR="003324D6" w:rsidRDefault="003324D6" w:rsidP="003324D6">
      <w:r>
        <w:rPr>
          <w:rFonts w:hint="eastAsia"/>
        </w:rPr>
        <w:t>이번</w:t>
      </w:r>
      <w:r>
        <w:t xml:space="preserve"> 개정안은 크게 세 축으로 설계되어 있다. 첫째, 필수의료행위·책임보험/공제·중대한 과실과 같은 정의 규정을 신설한다. 둘째, 의료사고 발생 시 설명의무(소통 의무)와 ‘유감(위로·공감) 표시’의 증거 사용 제한을 도입한다. 셋째, 형사절차에서의 특례로서 피해자 의사에 따른 공소제기 제한(제57조), 필수의료행위 사건에 대한 형 감면/면제(제58조), 필수의료행위 사건에서 손해배상금 전액 지급 시 공소제기 제한(제59조)을 둔다.</w:t>
      </w:r>
    </w:p>
    <w:p w14:paraId="3E09DBB0" w14:textId="77777777" w:rsidR="003324D6" w:rsidRDefault="003324D6" w:rsidP="003324D6"/>
    <w:p w14:paraId="1B3DC748" w14:textId="77777777" w:rsidR="003324D6" w:rsidRDefault="003324D6" w:rsidP="003324D6">
      <w:r w:rsidRPr="00DF2D8A">
        <w:rPr>
          <w:rFonts w:eastAsiaTheme="minorHAnsi"/>
        </w:rPr>
        <w:t>①</w:t>
      </w:r>
      <w:r>
        <w:rPr>
          <w:rFonts w:hint="eastAsia"/>
        </w:rPr>
        <w:t xml:space="preserve"> 필수의료행위의</w:t>
      </w:r>
      <w:r>
        <w:t xml:space="preserve"> 정의와 위임 구조</w:t>
      </w:r>
    </w:p>
    <w:p w14:paraId="2C12CE8E" w14:textId="77777777" w:rsidR="003324D6" w:rsidRDefault="003324D6" w:rsidP="003324D6"/>
    <w:p w14:paraId="688AD64E" w14:textId="77777777" w:rsidR="003324D6" w:rsidRDefault="003324D6" w:rsidP="003324D6">
      <w:r>
        <w:rPr>
          <w:rFonts w:hint="eastAsia"/>
        </w:rPr>
        <w:t>개정안은</w:t>
      </w:r>
      <w:r>
        <w:t xml:space="preserve"> ‘필수의료행위’</w:t>
      </w:r>
      <w:proofErr w:type="spellStart"/>
      <w:r>
        <w:t>를</w:t>
      </w:r>
      <w:proofErr w:type="spellEnd"/>
      <w:r>
        <w:t xml:space="preserve"> “중증·소아·응급·분만·외상 등 국민의 생명·신체에 중대한 위해가 발생할 수 있는 의료행위” 중에서 “지체 없이 의료적 개입이 필요하거나 난이도가 높은 의료행위로서 장관이 정하는 것”</w:t>
      </w:r>
      <w:proofErr w:type="spellStart"/>
      <w:r>
        <w:t>으로</w:t>
      </w:r>
      <w:proofErr w:type="spellEnd"/>
      <w:r>
        <w:t xml:space="preserve"> 규정하고, 그 준거 법으로 ‘필수의료 강화 지원 및 지역 간 의료격차 해소를 위한 특별법’의 정의를 인용하고 있다. 또한 본 개정이 다른 법률안(환자안전법 개정안, 필수의료 특별법의 의결)을 전제로 함을 ‘참고사항’에서 명시하고 있다. 즉, ‘</w:t>
      </w:r>
      <w:r>
        <w:rPr>
          <w:rFonts w:hint="eastAsia"/>
        </w:rPr>
        <w:t>필수의료행위’</w:t>
      </w:r>
      <w:r>
        <w:t xml:space="preserve"> 범위가 확정된 법률 요건이 아니라, 타 법률의 입법 경과 및 하위규범(고시·</w:t>
      </w:r>
      <w:proofErr w:type="spellStart"/>
      <w:r>
        <w:t>부령</w:t>
      </w:r>
      <w:proofErr w:type="spellEnd"/>
      <w:r>
        <w:t>)에 의해 계속 이동할 수 있는 구조인 것이다. 이러한 법률 설계는 “필수의료만 보호한다”는 정치적 메시지에는 유리하지만, 형사절차 특례의 적용요건을 상당 부분 행정부에 위임하게 되는 문제가 발생하게 된다.</w:t>
      </w:r>
      <w:r>
        <w:rPr>
          <w:rFonts w:hint="eastAsia"/>
        </w:rPr>
        <w:t xml:space="preserve"> </w:t>
      </w:r>
    </w:p>
    <w:p w14:paraId="314C5B6F" w14:textId="77777777" w:rsidR="003324D6" w:rsidRDefault="003324D6" w:rsidP="003324D6"/>
    <w:p w14:paraId="595C76C8" w14:textId="77777777" w:rsidR="003324D6" w:rsidRDefault="003324D6" w:rsidP="003324D6">
      <w:r>
        <w:rPr>
          <w:rFonts w:asciiTheme="minorEastAsia" w:hAnsiTheme="minorEastAsia" w:hint="eastAsia"/>
        </w:rPr>
        <w:t>②</w:t>
      </w:r>
      <w:r>
        <w:rPr>
          <w:rFonts w:hint="eastAsia"/>
        </w:rPr>
        <w:t xml:space="preserve"> ‘중대한</w:t>
      </w:r>
      <w:r>
        <w:t xml:space="preserve"> 과실’의 12개 유형과 예외 작동 방식</w:t>
      </w:r>
    </w:p>
    <w:p w14:paraId="4B45BF1B" w14:textId="77777777" w:rsidR="003324D6" w:rsidRDefault="003324D6" w:rsidP="003324D6"/>
    <w:p w14:paraId="4DC15097" w14:textId="77777777" w:rsidR="003324D6" w:rsidRDefault="003324D6" w:rsidP="003324D6">
      <w:r>
        <w:rPr>
          <w:rFonts w:hint="eastAsia"/>
        </w:rPr>
        <w:t>의료분쟁조정법</w:t>
      </w:r>
      <w:r>
        <w:t xml:space="preserve"> 개정안은 ‘중대한 과실이 있는 의료행위’</w:t>
      </w:r>
      <w:proofErr w:type="spellStart"/>
      <w:r>
        <w:t>를</w:t>
      </w:r>
      <w:proofErr w:type="spellEnd"/>
      <w:r>
        <w:t xml:space="preserve"> 12개 유형으로</w:t>
      </w:r>
      <w:r>
        <w:rPr>
          <w:rFonts w:hint="eastAsia"/>
        </w:rPr>
        <w:t xml:space="preserve"> 열거하여</w:t>
      </w:r>
      <w:r>
        <w:t xml:space="preserve"> 정의</w:t>
      </w:r>
      <w:r>
        <w:rPr>
          <w:rFonts w:hint="eastAsia"/>
        </w:rPr>
        <w:t>하고 있다</w:t>
      </w:r>
      <w:r>
        <w:t>. 대략 (1) 동의</w:t>
      </w:r>
      <w:r>
        <w:rPr>
          <w:rFonts w:hint="eastAsia"/>
        </w:rPr>
        <w:t xml:space="preserve"> </w:t>
      </w:r>
      <w:r>
        <w:t xml:space="preserve">받은 내용과 다른 수술·수혈·전신마취, (2) 중대한 위험이 있는 의료행위에 대한 설명·동의 누락, (3) 사망·중대 손상 예측 가능 상황에서 필요한 진단·모니터링·처치·전원 </w:t>
      </w:r>
      <w:proofErr w:type="spellStart"/>
      <w:r>
        <w:t>미이행</w:t>
      </w:r>
      <w:proofErr w:type="spellEnd"/>
      <w:r>
        <w:t xml:space="preserve">, (4) 고위험 의료행위에서 요구되는 기본적 안전관리 의무의 중대한 위반, (5) 이물 잔존, (6) 위임 후 감독 소홀, (7) 진료지침/통상 수용되는 진료에서 ‘현저히 </w:t>
      </w:r>
      <w:r>
        <w:rPr>
          <w:rFonts w:hint="eastAsia"/>
        </w:rPr>
        <w:t>벗어난’</w:t>
      </w:r>
      <w:r>
        <w:t xml:space="preserve"> 행위로 사망·중대손상, (8) 1회용 기구 재사용/유효기간 경과·변질 의약품 사용, (9) 약물 </w:t>
      </w:r>
      <w:proofErr w:type="spellStart"/>
      <w:r>
        <w:t>오투약</w:t>
      </w:r>
      <w:proofErr w:type="spellEnd"/>
      <w:r>
        <w:t xml:space="preserve">(대상·종류·용량·경로·시기 오류), (10) 필수 과민반응조사 </w:t>
      </w:r>
      <w:proofErr w:type="spellStart"/>
      <w:r>
        <w:t>미실시</w:t>
      </w:r>
      <w:proofErr w:type="spellEnd"/>
      <w:r>
        <w:t xml:space="preserve"> 후 투약, (11) </w:t>
      </w:r>
      <w:proofErr w:type="spellStart"/>
      <w:r>
        <w:t>오수혈</w:t>
      </w:r>
      <w:proofErr w:type="spellEnd"/>
      <w:r>
        <w:t>, (12) 시설·장비 확보·운용 의무의 중대한 위반 등이다.</w:t>
      </w:r>
    </w:p>
    <w:p w14:paraId="0C3D8C45" w14:textId="77777777" w:rsidR="003324D6" w:rsidRDefault="003324D6" w:rsidP="003324D6"/>
    <w:p w14:paraId="303AFD9F" w14:textId="77777777" w:rsidR="003324D6" w:rsidRDefault="003324D6" w:rsidP="003324D6">
      <w:r>
        <w:rPr>
          <w:rFonts w:hint="eastAsia"/>
        </w:rPr>
        <w:t>문제는</w:t>
      </w:r>
      <w:r>
        <w:t xml:space="preserve"> 이 ‘중대한 과실’이, 통상 형사정책에서 말하는 ‘극히 예외적인 중과실’</w:t>
      </w:r>
      <w:proofErr w:type="spellStart"/>
      <w:r>
        <w:t>이라기보다는</w:t>
      </w:r>
      <w:proofErr w:type="spellEnd"/>
      <w:r>
        <w:t xml:space="preserve"> 의료소송·수사에서 흔히 다투어지는 쟁점(설명, 전원, 모니터링, 지침, 시스템·관리)을 포괄적으로 포함한다는 점이다. 즉, 특례를 만들었지만, 중대한 과실의 범위를 너무 넓게 잡아 실제로는 대부분의 의료분쟁의 쟁점이 되는 사례를 포함시킴으로</w:t>
      </w:r>
      <w:r>
        <w:rPr>
          <w:rFonts w:hint="eastAsia"/>
        </w:rPr>
        <w:t>써</w:t>
      </w:r>
      <w:r>
        <w:t>, 실질적으로는 특례가 적용되는 사례가 거의 없게 될 것이 자명한 상황이다.</w:t>
      </w:r>
    </w:p>
    <w:p w14:paraId="62208C55" w14:textId="77777777" w:rsidR="003324D6" w:rsidRPr="00DF2D8A" w:rsidRDefault="003324D6" w:rsidP="003324D6"/>
    <w:p w14:paraId="15B49556" w14:textId="77777777" w:rsidR="003324D6" w:rsidRDefault="003324D6" w:rsidP="003324D6">
      <w:r>
        <w:rPr>
          <w:rFonts w:eastAsiaTheme="minorHAnsi"/>
        </w:rPr>
        <w:t>③</w:t>
      </w:r>
      <w:r>
        <w:rPr>
          <w:rFonts w:eastAsiaTheme="minorHAnsi" w:hint="eastAsia"/>
        </w:rPr>
        <w:t xml:space="preserve"> </w:t>
      </w:r>
      <w:r>
        <w:t>3가지 형사절차 특례의 종류와 특례 배제 요건</w:t>
      </w:r>
    </w:p>
    <w:p w14:paraId="4BD1D2C4" w14:textId="77777777" w:rsidR="003324D6" w:rsidRDefault="003324D6" w:rsidP="003324D6"/>
    <w:p w14:paraId="4B8F90D4" w14:textId="77777777" w:rsidR="003324D6" w:rsidRDefault="003324D6" w:rsidP="003324D6">
      <w:r>
        <w:rPr>
          <w:rFonts w:hint="eastAsia"/>
        </w:rPr>
        <w:t>의료분쟁조정법</w:t>
      </w:r>
      <w:r>
        <w:t xml:space="preserve"> 개정안의 형사절차 특례는 </w:t>
      </w:r>
      <w:r>
        <w:rPr>
          <w:rFonts w:hint="eastAsia"/>
        </w:rPr>
        <w:t xml:space="preserve">다음과 같은 </w:t>
      </w:r>
      <w:r>
        <w:t>서로 다른 작동논리를 갖는다.</w:t>
      </w:r>
    </w:p>
    <w:p w14:paraId="5DB3F6DF" w14:textId="77777777" w:rsidR="003324D6" w:rsidRDefault="003324D6" w:rsidP="003324D6"/>
    <w:p w14:paraId="5C12AB64" w14:textId="77777777" w:rsidR="003324D6" w:rsidRDefault="003324D6" w:rsidP="003324D6">
      <w:r>
        <w:rPr>
          <w:rFonts w:hint="eastAsia"/>
        </w:rPr>
        <w:t>제</w:t>
      </w:r>
      <w:r>
        <w:t xml:space="preserve">57조(조정성립 등에 따른 피해자의 의사): 조정·중재·법원 조정이 성립한 경우, 피해자의 명시한 의사에 반하여 공소를 제기할 수 없게 한다. 다만 책임보험 </w:t>
      </w:r>
      <w:proofErr w:type="spellStart"/>
      <w:r>
        <w:t>미가입</w:t>
      </w:r>
      <w:proofErr w:type="spellEnd"/>
      <w:r>
        <w:t xml:space="preserve"> 또는 의료사고 설명의무 미이행이면 적용하지 않는다.</w:t>
      </w:r>
    </w:p>
    <w:p w14:paraId="53460820" w14:textId="77777777" w:rsidR="003324D6" w:rsidRDefault="003324D6" w:rsidP="003324D6"/>
    <w:p w14:paraId="40B28393" w14:textId="77777777" w:rsidR="003324D6" w:rsidRDefault="003324D6" w:rsidP="003324D6">
      <w:r>
        <w:rPr>
          <w:rFonts w:hint="eastAsia"/>
        </w:rPr>
        <w:t>제</w:t>
      </w:r>
      <w:r>
        <w:t xml:space="preserve">58조(필수의료행위에 대한 형의 감면): 필수의료행위 관련 업무상과실치사상에 대해 정상참작으로 </w:t>
      </w:r>
      <w:proofErr w:type="spellStart"/>
      <w:r>
        <w:t>감경</w:t>
      </w:r>
      <w:proofErr w:type="spellEnd"/>
      <w:r>
        <w:t xml:space="preserve"> 또는 면제를 “할 수” 있다(재량). 다만 중대한 과실, 책임보험 </w:t>
      </w:r>
      <w:proofErr w:type="spellStart"/>
      <w:r>
        <w:t>미가입</w:t>
      </w:r>
      <w:proofErr w:type="spellEnd"/>
      <w:r>
        <w:t>, 설명의무 미이행은 배제한다.</w:t>
      </w:r>
    </w:p>
    <w:p w14:paraId="1B6E70FA" w14:textId="77777777" w:rsidR="003324D6" w:rsidRDefault="003324D6" w:rsidP="003324D6"/>
    <w:p w14:paraId="76F0E0BD" w14:textId="77777777" w:rsidR="003324D6" w:rsidRDefault="003324D6" w:rsidP="003324D6">
      <w:r>
        <w:rPr>
          <w:rFonts w:hint="eastAsia"/>
        </w:rPr>
        <w:lastRenderedPageBreak/>
        <w:t>제</w:t>
      </w:r>
      <w:r>
        <w:t xml:space="preserve">59조(필수의료행위에 대한 특례): 필수의료행위 관련 사건에서 의료인 또는 고용한 의료기관개설자(또는 보험자)가 손해배상금 전액을 지급(집행권원상 금액 기준)하면 공소를 제기할 수 없게 한다. 다만 중대한 과실, 책임보험 </w:t>
      </w:r>
      <w:proofErr w:type="spellStart"/>
      <w:r>
        <w:t>미가입</w:t>
      </w:r>
      <w:proofErr w:type="spellEnd"/>
      <w:r>
        <w:t>, 설명의무 미이행은 배제한다. 또한 수사기관이 필요 시 ‘의료사고심의위원회’ 등에게 협조를 요청할 수 있도록 한다.</w:t>
      </w:r>
    </w:p>
    <w:p w14:paraId="11EA9C2A" w14:textId="77777777" w:rsidR="003324D6" w:rsidRDefault="003324D6" w:rsidP="003324D6"/>
    <w:p w14:paraId="7075A124" w14:textId="77777777" w:rsidR="003324D6" w:rsidRDefault="003324D6" w:rsidP="003324D6">
      <w:r>
        <w:rPr>
          <w:rFonts w:hint="eastAsia"/>
        </w:rPr>
        <w:t>요컨대</w:t>
      </w:r>
      <w:r>
        <w:t xml:space="preserve"> 의료분쟁조정법 개정안에서 특례 배제 요건은 단순히 “특례 적용 제외 사유”가 아니라, 특례 성립의 문턱을 구성하는 핵심 장치로 작용하고 있다(중대한 과실·보험·설명이라는 3중 문턱). 중대한 과실과 책임보험 </w:t>
      </w:r>
      <w:proofErr w:type="spellStart"/>
      <w:r>
        <w:t>미가입</w:t>
      </w:r>
      <w:proofErr w:type="spellEnd"/>
      <w:r>
        <w:t xml:space="preserve">, 설명의무 </w:t>
      </w:r>
      <w:proofErr w:type="spellStart"/>
      <w:r>
        <w:t>미이행</w:t>
      </w:r>
      <w:proofErr w:type="spellEnd"/>
      <w:r>
        <w:t xml:space="preserve"> 중 한 가지만 있어도 해당 특례를 적용</w:t>
      </w:r>
      <w:r>
        <w:rPr>
          <w:rFonts w:hint="eastAsia"/>
        </w:rPr>
        <w:t xml:space="preserve"> </w:t>
      </w:r>
      <w:r>
        <w:t>받을 수 없게 되므로 사실상 특례가 아니라고 볼 수밖에 없다.</w:t>
      </w:r>
    </w:p>
    <w:p w14:paraId="6BB3D085" w14:textId="77777777" w:rsidR="003324D6" w:rsidRDefault="003324D6" w:rsidP="003324D6"/>
    <w:p w14:paraId="6C5374A0" w14:textId="77777777" w:rsidR="003324D6" w:rsidRDefault="003324D6" w:rsidP="003324D6"/>
    <w:p w14:paraId="58AE1722" w14:textId="77777777" w:rsidR="003324D6" w:rsidRDefault="003324D6" w:rsidP="003324D6">
      <w:r>
        <w:rPr>
          <w:rFonts w:asciiTheme="minorEastAsia" w:hAnsiTheme="minorEastAsia" w:hint="eastAsia"/>
        </w:rPr>
        <w:t xml:space="preserve">3. 의료분쟁조정법 개정안의 </w:t>
      </w:r>
      <w:r>
        <w:rPr>
          <w:rFonts w:hint="eastAsia"/>
        </w:rPr>
        <w:t>법적</w:t>
      </w:r>
      <w:r>
        <w:t xml:space="preserve"> </w:t>
      </w:r>
      <w:r>
        <w:rPr>
          <w:rFonts w:hint="eastAsia"/>
        </w:rPr>
        <w:t>문제</w:t>
      </w:r>
      <w:r>
        <w:t>와 위헌·위법 리스크</w:t>
      </w:r>
    </w:p>
    <w:p w14:paraId="29BA5AAE" w14:textId="77777777" w:rsidR="003324D6" w:rsidRDefault="003324D6" w:rsidP="003324D6"/>
    <w:p w14:paraId="6D358B31" w14:textId="77777777" w:rsidR="003324D6" w:rsidRDefault="003324D6" w:rsidP="003324D6">
      <w:r w:rsidRPr="00DF2D8A">
        <w:rPr>
          <w:rFonts w:eastAsiaTheme="minorHAnsi"/>
        </w:rPr>
        <w:t>①</w:t>
      </w:r>
      <w:r>
        <w:rPr>
          <w:rFonts w:hint="eastAsia"/>
        </w:rPr>
        <w:t xml:space="preserve"> ‘공소제한’</w:t>
      </w:r>
      <w:r>
        <w:t xml:space="preserve"> 방식 자체의 구조적 취약성</w:t>
      </w:r>
    </w:p>
    <w:p w14:paraId="3A29C9AB" w14:textId="77777777" w:rsidR="003324D6" w:rsidRDefault="003324D6" w:rsidP="003324D6"/>
    <w:p w14:paraId="702A6A21" w14:textId="77777777" w:rsidR="003324D6" w:rsidRDefault="003324D6" w:rsidP="003324D6">
      <w:r>
        <w:rPr>
          <w:rFonts w:hint="eastAsia"/>
        </w:rPr>
        <w:t>의료분쟁조정법</w:t>
      </w:r>
      <w:r>
        <w:t xml:space="preserve"> 개정안 제59조는 “전액 배상(또는 보험자의 전액 상당 지급)”을 충족하면 공소를 제기할 수 없게 한다. 즉, 구성요건/위법성 단계에서 “범죄가 성립하지 않는다”가 아니라 범죄 성립 가능성을 전제한 채 ‘국가의 </w:t>
      </w:r>
      <w:proofErr w:type="spellStart"/>
      <w:r>
        <w:t>기소권</w:t>
      </w:r>
      <w:proofErr w:type="spellEnd"/>
      <w:r>
        <w:t xml:space="preserve"> 행사’</w:t>
      </w:r>
      <w:proofErr w:type="spellStart"/>
      <w:r>
        <w:t>를</w:t>
      </w:r>
      <w:proofErr w:type="spellEnd"/>
      <w:r>
        <w:t xml:space="preserve"> 법률로 봉쇄하는 설계다. 이 구조는 과거 헌법재판소가 교통사고처리특례법의 ‘중상해 사건 공소제기 금지’ 조항을 심각한 기본권 침해로 보아 위헌으로 판단한 논리와 정면 충돌할 가능성이 있다. 당시 헌재는 “종합보험 가입 등을 이유로 중상해 사건에서 공소를 제기할 수 없도록 하는 규정”이 교통사고 피해자의 재판절차진술권·평등권을 침해한다는 취지로 판단하였다.</w:t>
      </w:r>
    </w:p>
    <w:p w14:paraId="263658FE" w14:textId="77777777" w:rsidR="003324D6" w:rsidRDefault="003324D6" w:rsidP="003324D6"/>
    <w:p w14:paraId="0E00DC6C" w14:textId="77777777" w:rsidR="003324D6" w:rsidRDefault="003324D6" w:rsidP="003324D6">
      <w:r>
        <w:rPr>
          <w:rFonts w:hint="eastAsia"/>
        </w:rPr>
        <w:t>의료분쟁조정법</w:t>
      </w:r>
      <w:r>
        <w:t xml:space="preserve"> 개정안 제59조는 (1) 중상해/사망에 해당할 가능성이 높은 ‘필수의료행위’라는 영역을 설정해, (2) “전액 배상”을 요건으로, (3) 기소를 법률로 금지한다는 점에서, 위헌 판단의 표적이 되었던 구조적 특징을 상당 부분 따라하고 있다. </w:t>
      </w:r>
      <w:r>
        <w:rPr>
          <w:rFonts w:hint="eastAsia"/>
        </w:rPr>
        <w:t>심지어 헌법재판소가</w:t>
      </w:r>
      <w:r>
        <w:t xml:space="preserve"> "중상해만 입어도 재판을 못 하게 막는 건 위헌"이라고 판시했음에도, </w:t>
      </w:r>
      <w:r>
        <w:rPr>
          <w:rFonts w:hint="eastAsia"/>
        </w:rPr>
        <w:t>김윤 의원이 발의한 개정안은</w:t>
      </w:r>
      <w:r>
        <w:t xml:space="preserve"> 환자가 </w:t>
      </w:r>
      <w:r>
        <w:rPr>
          <w:rFonts w:hint="eastAsia"/>
        </w:rPr>
        <w:t xml:space="preserve">사망해도 </w:t>
      </w:r>
      <w:r>
        <w:t xml:space="preserve">돈만 다 물어주면 </w:t>
      </w:r>
      <w:r>
        <w:rPr>
          <w:rFonts w:hint="eastAsia"/>
        </w:rPr>
        <w:t xml:space="preserve">기소를 </w:t>
      </w:r>
      <w:r>
        <w:t>못</w:t>
      </w:r>
      <w:r>
        <w:rPr>
          <w:rFonts w:hint="eastAsia"/>
        </w:rPr>
        <w:t xml:space="preserve">하도록 </w:t>
      </w:r>
      <w:r>
        <w:t>규정</w:t>
      </w:r>
      <w:r>
        <w:rPr>
          <w:rFonts w:hint="eastAsia"/>
        </w:rPr>
        <w:t>하고 있어 이는</w:t>
      </w:r>
      <w:r>
        <w:t xml:space="preserve"> 헌법적으로 위헌 판결을 피할 수 없는 구조</w:t>
      </w:r>
      <w:r>
        <w:rPr>
          <w:rFonts w:hint="eastAsia"/>
        </w:rPr>
        <w:t>라고 볼 수 있</w:t>
      </w:r>
      <w:r>
        <w:t>다</w:t>
      </w:r>
      <w:r>
        <w:rPr>
          <w:rFonts w:hint="eastAsia"/>
        </w:rPr>
        <w:t>.</w:t>
      </w:r>
    </w:p>
    <w:p w14:paraId="5214CE09" w14:textId="77777777" w:rsidR="003324D6" w:rsidRDefault="003324D6" w:rsidP="003324D6"/>
    <w:p w14:paraId="03310EF5" w14:textId="77777777" w:rsidR="003324D6" w:rsidRDefault="003324D6" w:rsidP="003324D6">
      <w:r>
        <w:rPr>
          <w:rFonts w:asciiTheme="minorEastAsia" w:hAnsiTheme="minorEastAsia" w:hint="eastAsia"/>
        </w:rPr>
        <w:t>②</w:t>
      </w:r>
      <w:r>
        <w:rPr>
          <w:rFonts w:hint="eastAsia"/>
        </w:rPr>
        <w:t xml:space="preserve"> ‘배상하면</w:t>
      </w:r>
      <w:r>
        <w:t xml:space="preserve"> 불기소’는 사실상 돈으로 형벌을 </w:t>
      </w:r>
      <w:proofErr w:type="spellStart"/>
      <w:r>
        <w:t>감면받는</w:t>
      </w:r>
      <w:proofErr w:type="spellEnd"/>
      <w:r>
        <w:t xml:space="preserve"> 불공정의 전형</w:t>
      </w:r>
    </w:p>
    <w:p w14:paraId="0C177EC3" w14:textId="77777777" w:rsidR="003324D6" w:rsidRDefault="003324D6" w:rsidP="003324D6"/>
    <w:p w14:paraId="7C66A354" w14:textId="77777777" w:rsidR="003324D6" w:rsidRDefault="003324D6" w:rsidP="003324D6">
      <w:r>
        <w:rPr>
          <w:rFonts w:hint="eastAsia"/>
        </w:rPr>
        <w:t>제</w:t>
      </w:r>
      <w:r>
        <w:t>59조의 핵심</w:t>
      </w:r>
      <w:r>
        <w:rPr>
          <w:rFonts w:hint="eastAsia"/>
        </w:rPr>
        <w:t>은</w:t>
      </w:r>
      <w:r>
        <w:t xml:space="preserve"> ‘손해배상금 전액 지급’이다. 그러나 의료사고 손해액은 인과관계, 과실, 손해(일실수입·장해·개호·위자료)의 산정 등에서 당사자 간 격차가 크고, 통상 최종적으로는 조정/재판/집행권원을 거쳐 확정되는 경향이 있다(이번 개정안에서도 ‘집행권원상 금액’이라는 표현을 두고 있다). 이때 “전액을 지급할 수 있는 자(또는 보험을 통해 전액 지급이 가능한 자)”와 그렇지 못한 자 사이에 형사절차 결과가 갈릴 수 있다. 이는 형사정의의 핵심</w:t>
      </w:r>
      <w:r>
        <w:rPr>
          <w:rFonts w:hint="eastAsia"/>
        </w:rPr>
        <w:t>인</w:t>
      </w:r>
      <w:r>
        <w:t xml:space="preserve"> 행위의 불법·책임 정도와 무관하게 경제력/보험구조에 따라 공소제기 여부가 달라질 수 있다는 위험을 내포한다. </w:t>
      </w:r>
    </w:p>
    <w:p w14:paraId="0894CFF6" w14:textId="77777777" w:rsidR="003324D6" w:rsidRDefault="003324D6" w:rsidP="003324D6"/>
    <w:p w14:paraId="4FFABDB3" w14:textId="77777777" w:rsidR="003324D6" w:rsidRDefault="003324D6" w:rsidP="003324D6">
      <w:r>
        <w:rPr>
          <w:rFonts w:eastAsiaTheme="minorHAnsi"/>
        </w:rPr>
        <w:lastRenderedPageBreak/>
        <w:t>③</w:t>
      </w:r>
      <w:r>
        <w:rPr>
          <w:rFonts w:eastAsiaTheme="minorHAnsi" w:hint="eastAsia"/>
        </w:rPr>
        <w:t xml:space="preserve"> </w:t>
      </w:r>
      <w:r>
        <w:rPr>
          <w:rFonts w:hint="eastAsia"/>
        </w:rPr>
        <w:t>‘</w:t>
      </w:r>
      <w:proofErr w:type="spellStart"/>
      <w:r>
        <w:rPr>
          <w:rFonts w:hint="eastAsia"/>
        </w:rPr>
        <w:t>필수의료행위’의</w:t>
      </w:r>
      <w:proofErr w:type="spellEnd"/>
      <w:r>
        <w:t xml:space="preserve"> 핵심 요건을 하위규범에 광범위 위임</w:t>
      </w:r>
    </w:p>
    <w:p w14:paraId="614C51BE" w14:textId="77777777" w:rsidR="003324D6" w:rsidRDefault="003324D6" w:rsidP="003324D6"/>
    <w:p w14:paraId="47E8DE6F" w14:textId="77777777" w:rsidR="003324D6" w:rsidRDefault="003324D6" w:rsidP="003324D6">
      <w:r>
        <w:rPr>
          <w:rFonts w:hint="eastAsia"/>
        </w:rPr>
        <w:t>의료분쟁조정법</w:t>
      </w:r>
      <w:r>
        <w:t xml:space="preserve"> 개정안은 필수의료행위 범위를 장관이 정하도록 하고, 동시에 다른 특별법의 정의를 전제로 삼는다. 형사절차 특례(기소 제한)가 기본권 제한(피해자 권리·평등권 문제)과 직결된다는 점을 고려하면, “어떤 의료행위가 필수의료인지”라는 요건을 법률이 스스로 좁고 명확하게 확정하지 않고, 행정부 고시·</w:t>
      </w:r>
      <w:proofErr w:type="spellStart"/>
      <w:r>
        <w:t>부령</w:t>
      </w:r>
      <w:proofErr w:type="spellEnd"/>
      <w:r>
        <w:t xml:space="preserve"> 및 별도 법률의 입법 경과에 광범위하게 의존하는 설계는 명확성 원칙·위임입법 한계 관점에서 취약할 수밖에 없다.</w:t>
      </w:r>
    </w:p>
    <w:p w14:paraId="4BAA1E31" w14:textId="77777777" w:rsidR="003324D6" w:rsidRDefault="003324D6" w:rsidP="003324D6"/>
    <w:p w14:paraId="58551DC8" w14:textId="77777777" w:rsidR="003324D6" w:rsidRDefault="003324D6" w:rsidP="003324D6">
      <w:r>
        <w:rPr>
          <w:rFonts w:asciiTheme="minorEastAsia" w:hAnsiTheme="minorEastAsia" w:hint="eastAsia"/>
        </w:rPr>
        <w:t xml:space="preserve">④ </w:t>
      </w:r>
      <w:r>
        <w:rPr>
          <w:rFonts w:hint="eastAsia"/>
        </w:rPr>
        <w:t>‘중대한</w:t>
      </w:r>
      <w:r>
        <w:t xml:space="preserve"> 과실’의 과도한 확장과 법적 예측가능성 붕괴</w:t>
      </w:r>
    </w:p>
    <w:p w14:paraId="546475A5" w14:textId="77777777" w:rsidR="003324D6" w:rsidRDefault="003324D6" w:rsidP="003324D6"/>
    <w:p w14:paraId="2D021BAD" w14:textId="77777777" w:rsidR="003324D6" w:rsidRDefault="003324D6" w:rsidP="003324D6">
      <w:r>
        <w:rPr>
          <w:rFonts w:hint="eastAsia"/>
        </w:rPr>
        <w:t>김윤 의원이 발의한 개정안의</w:t>
      </w:r>
      <w:r>
        <w:t xml:space="preserve"> ‘중대한 과실’은 12개 항목을 열거하면서, 사후적 평가가 개입될 여지가 큰 요소(전원·모니터링·기본적 안전관리·진료지침 ‘현저한 일탈’·시설/장비 운영 책임 등)를 다수 포함하고 있다. 그 결과, 특례의 적용 여부가 ‘사후적 책임평가’에 의해 좌우되고, 의료현장 입장에서는 “예측 가능한 기준에 따라 </w:t>
      </w:r>
      <w:proofErr w:type="spellStart"/>
      <w:r>
        <w:t>사법리스크가</w:t>
      </w:r>
      <w:proofErr w:type="spellEnd"/>
      <w:r>
        <w:t xml:space="preserve"> 줄어든다”기보다 “수사기관·감정·법원의 </w:t>
      </w:r>
      <w:r>
        <w:rPr>
          <w:rFonts w:hint="eastAsia"/>
        </w:rPr>
        <w:t>판단에</w:t>
      </w:r>
      <w:r>
        <w:t xml:space="preserve"> 따라 언제든 예외로 빠질 수 있다”는 불확실성이 커지게 된다.</w:t>
      </w:r>
    </w:p>
    <w:p w14:paraId="44EC826E" w14:textId="77777777" w:rsidR="003324D6" w:rsidRDefault="003324D6" w:rsidP="003324D6"/>
    <w:p w14:paraId="405493D9" w14:textId="77777777" w:rsidR="003324D6" w:rsidRDefault="003324D6" w:rsidP="003324D6"/>
    <w:p w14:paraId="07B8B62A" w14:textId="77777777" w:rsidR="003324D6" w:rsidRDefault="003324D6" w:rsidP="003324D6">
      <w:r>
        <w:rPr>
          <w:rFonts w:asciiTheme="minorEastAsia" w:hAnsiTheme="minorEastAsia" w:hint="eastAsia"/>
        </w:rPr>
        <w:t xml:space="preserve">4. </w:t>
      </w:r>
      <w:r>
        <w:rPr>
          <w:rFonts w:hint="eastAsia"/>
        </w:rPr>
        <w:t>‘의료계</w:t>
      </w:r>
      <w:r>
        <w:t xml:space="preserve"> 법적 위험 감소’ 보도가 왜 오해</w:t>
      </w:r>
      <w:r>
        <w:rPr>
          <w:rFonts w:hint="eastAsia"/>
        </w:rPr>
        <w:t>를 불러 일으키</w:t>
      </w:r>
      <w:r>
        <w:t>는가</w:t>
      </w:r>
      <w:r>
        <w:rPr>
          <w:rFonts w:hint="eastAsia"/>
        </w:rPr>
        <w:t>?</w:t>
      </w:r>
    </w:p>
    <w:p w14:paraId="543123ED" w14:textId="77777777" w:rsidR="003324D6" w:rsidRPr="00A02383" w:rsidRDefault="003324D6" w:rsidP="003324D6"/>
    <w:p w14:paraId="7C3C1D8D" w14:textId="77777777" w:rsidR="003324D6" w:rsidRDefault="003324D6" w:rsidP="003324D6">
      <w:r>
        <w:rPr>
          <w:rFonts w:hint="eastAsia"/>
        </w:rPr>
        <w:t>의료분쟁조정법</w:t>
      </w:r>
      <w:r>
        <w:t xml:space="preserve"> 개정안을 둘러싼 언론 보도에서는 “필수의료 사고는 보험 가입·배상 시 기소 제한”</w:t>
      </w:r>
      <w:proofErr w:type="spellStart"/>
      <w:r>
        <w:t>처럼</w:t>
      </w:r>
      <w:proofErr w:type="spellEnd"/>
      <w:r>
        <w:t xml:space="preserve"> 단문 메시지로 소비되는 경향이 있다. 그러나 의료분쟁조정법 개정안의 실질 효과를 ‘형사 리스크 감소’로 단정하기 어려운 이유는 다음과 같이 구조적이다.</w:t>
      </w:r>
    </w:p>
    <w:p w14:paraId="29469DFD" w14:textId="77777777" w:rsidR="003324D6" w:rsidRDefault="003324D6" w:rsidP="003324D6"/>
    <w:p w14:paraId="1527BED1" w14:textId="77777777" w:rsidR="003324D6" w:rsidRDefault="003324D6" w:rsidP="003324D6">
      <w:r w:rsidRPr="00A02383">
        <w:rPr>
          <w:rFonts w:eastAsiaTheme="minorHAnsi"/>
        </w:rPr>
        <w:t>①</w:t>
      </w:r>
      <w:r w:rsidRPr="00A02383">
        <w:rPr>
          <w:rFonts w:eastAsiaTheme="minorHAnsi" w:hint="eastAsia"/>
        </w:rPr>
        <w:t xml:space="preserve"> </w:t>
      </w:r>
      <w:r>
        <w:rPr>
          <w:rFonts w:hint="eastAsia"/>
        </w:rPr>
        <w:t>‘</w:t>
      </w:r>
      <w:proofErr w:type="spellStart"/>
      <w:r>
        <w:rPr>
          <w:rFonts w:hint="eastAsia"/>
        </w:rPr>
        <w:t>수사·소환</w:t>
      </w:r>
      <w:proofErr w:type="spellEnd"/>
      <w:r>
        <w:rPr>
          <w:rFonts w:hint="eastAsia"/>
        </w:rPr>
        <w:t>’</w:t>
      </w:r>
      <w:r>
        <w:t xml:space="preserve"> 리스크는 거의 줄지 않는다</w:t>
      </w:r>
    </w:p>
    <w:p w14:paraId="30D00B7A" w14:textId="77777777" w:rsidR="003324D6" w:rsidRDefault="003324D6" w:rsidP="003324D6"/>
    <w:p w14:paraId="38551FF6" w14:textId="77777777" w:rsidR="003324D6" w:rsidRDefault="003324D6" w:rsidP="003324D6">
      <w:r>
        <w:rPr>
          <w:rFonts w:hint="eastAsia"/>
        </w:rPr>
        <w:t>이번</w:t>
      </w:r>
      <w:r>
        <w:t xml:space="preserve"> 개정안에서는 ‘의료사고심의위원회’가 심의기간 동안 수사기관에 피의자 출석요구를 자제해 달라고 요청할 수 있다고 하지만, 이는 법적 구속력이 있는 ‘중지/금지’가 아니라 ‘요청’이다. 따라서 의료인이 실제로 체감하는 1차 리스크(고소·고발 → 경찰/검찰 조사 → 압수수색·소환 → 장기간 수사)는 제도 설계상 상당 부분 그대로 남는다. 이 지점에서 이번 개정안은, 형사 절차를 실질적으로 분리·완화하는 해외의 의료사고 안전망 사례와 비교할 때 “행정적 권</w:t>
      </w:r>
      <w:r>
        <w:rPr>
          <w:rFonts w:hint="eastAsia"/>
        </w:rPr>
        <w:t>고”</w:t>
      </w:r>
      <w:r>
        <w:t xml:space="preserve"> 수준에 머문다.</w:t>
      </w:r>
    </w:p>
    <w:p w14:paraId="34B7F5A3" w14:textId="77777777" w:rsidR="003324D6" w:rsidRDefault="003324D6" w:rsidP="003324D6"/>
    <w:p w14:paraId="10573CD1" w14:textId="77777777" w:rsidR="003324D6" w:rsidRDefault="003324D6" w:rsidP="003324D6">
      <w:r>
        <w:rPr>
          <w:rFonts w:asciiTheme="minorEastAsia" w:hAnsiTheme="minorEastAsia" w:hint="eastAsia"/>
        </w:rPr>
        <w:t>②</w:t>
      </w:r>
      <w:r>
        <w:rPr>
          <w:rFonts w:hint="eastAsia"/>
        </w:rPr>
        <w:t xml:space="preserve"> 공소제한의 요건이 까다롭다</w:t>
      </w:r>
    </w:p>
    <w:p w14:paraId="7DC4E627" w14:textId="77777777" w:rsidR="003324D6" w:rsidRDefault="003324D6" w:rsidP="003324D6"/>
    <w:p w14:paraId="05BE6A45" w14:textId="77777777" w:rsidR="003324D6" w:rsidRDefault="003324D6" w:rsidP="003324D6">
      <w:r>
        <w:rPr>
          <w:rFonts w:hint="eastAsia"/>
        </w:rPr>
        <w:t>제</w:t>
      </w:r>
      <w:r>
        <w:t xml:space="preserve">59조 ‘공소제한’은 ‘전액 배상 + 예외 </w:t>
      </w:r>
      <w:proofErr w:type="spellStart"/>
      <w:r>
        <w:t>미해당</w:t>
      </w:r>
      <w:proofErr w:type="spellEnd"/>
      <w:r>
        <w:t xml:space="preserve"> + 절차적 확정’이 필요하다. 개정안 제59조는 필수의료행위, 손해배상금 전액 지급(또는 보험자의 전액 상당 지급), 중대한 과실 아님, 책임보험 가입, 설명의무 이행이 </w:t>
      </w:r>
      <w:proofErr w:type="spellStart"/>
      <w:r>
        <w:t>결합되어야만</w:t>
      </w:r>
      <w:proofErr w:type="spellEnd"/>
      <w:r>
        <w:t xml:space="preserve"> 이루어질 수 있다. 여기서 제기될 수 있는 논쟁점은 크게 세 가지다.</w:t>
      </w:r>
    </w:p>
    <w:p w14:paraId="74FF9588" w14:textId="77777777" w:rsidR="003324D6" w:rsidRDefault="003324D6" w:rsidP="003324D6"/>
    <w:p w14:paraId="0C1872A7" w14:textId="77777777" w:rsidR="003324D6" w:rsidRDefault="003324D6" w:rsidP="003324D6">
      <w:r>
        <w:rPr>
          <w:rFonts w:hint="eastAsia"/>
        </w:rPr>
        <w:t>첫째</w:t>
      </w:r>
      <w:r>
        <w:t xml:space="preserve">, “전액”은 다툼의 영역이다. 손해액이 확정되기까지 시간이 걸리고, 그 사이에 수사는 진행될 </w:t>
      </w:r>
      <w:r>
        <w:lastRenderedPageBreak/>
        <w:t>수 있다(즉, 기소 제한이 ‘사후적’</w:t>
      </w:r>
      <w:proofErr w:type="spellStart"/>
      <w:r>
        <w:t>으로만</w:t>
      </w:r>
      <w:proofErr w:type="spellEnd"/>
      <w:r>
        <w:t xml:space="preserve"> 작동). 둘째, ‘중대한 과실’의 12개 유형은 넓고 사후평가성이 커서, 수사기관은 “중대한 과실” 프레임으로 예외를 쉽게 주장할 여지가 있다. 셋째, 설명의무 이행은 특례 요건이지만, 개정안이 증거 배제를 인정하는 범위는 “위로·공감·유감”에 한정되어 있어, 사실관계 설명이 오히려 형사절차에서 불리한 증거로 사용될 수 있다는 우려가 해소되지 않는다.</w:t>
      </w:r>
    </w:p>
    <w:p w14:paraId="20F3280B" w14:textId="77777777" w:rsidR="003324D6" w:rsidRDefault="003324D6" w:rsidP="003324D6">
      <w:r>
        <w:rPr>
          <w:rFonts w:hint="eastAsia"/>
        </w:rPr>
        <w:t xml:space="preserve"> </w:t>
      </w:r>
    </w:p>
    <w:p w14:paraId="2B53EA64" w14:textId="77777777" w:rsidR="003324D6" w:rsidRDefault="003324D6" w:rsidP="003324D6">
      <w:r>
        <w:rPr>
          <w:rFonts w:hint="eastAsia"/>
        </w:rPr>
        <w:t>결과적으로</w:t>
      </w:r>
      <w:r>
        <w:t xml:space="preserve"> “보험 가입하고 배상하면 (곧바로) 형사 리스크가 줄어든다”는 단순 </w:t>
      </w:r>
      <w:proofErr w:type="spellStart"/>
      <w:r>
        <w:t>프레이밍은</w:t>
      </w:r>
      <w:proofErr w:type="spellEnd"/>
      <w:r>
        <w:t>, 요건·예외·시점(</w:t>
      </w:r>
      <w:proofErr w:type="spellStart"/>
      <w:r>
        <w:t>사후성</w:t>
      </w:r>
      <w:proofErr w:type="spellEnd"/>
      <w:r>
        <w:t>)을 생략한 오해에 가깝다. ‘유감 표시’ 증거배제는 “사실 설명”을 보호하지 못하는 문제도 있다. 개정안은 의료사고 설명 과정에서 위로·공감·유감의 표현은 민·형사 재판에서 책임 증거로 삼을 수 없다고 규정하지만 분쟁에서 핵심이 되는 것은 보통 ‘유감 표현’ 자체가 아니라 “무슨 일이, 어떤 의학적 판단과 과정에서, 어떤 시점에 발생했는지”라</w:t>
      </w:r>
      <w:r>
        <w:rPr>
          <w:rFonts w:hint="eastAsia"/>
        </w:rPr>
        <w:t>는</w:t>
      </w:r>
      <w:r>
        <w:t xml:space="preserve"> 사실관계의 설명이다. 개정안은 사실 설명을 포괄적으로 면책/</w:t>
      </w:r>
      <w:proofErr w:type="spellStart"/>
      <w:r>
        <w:t>증거배제하는</w:t>
      </w:r>
      <w:proofErr w:type="spellEnd"/>
      <w:r>
        <w:t xml:space="preserve"> 방식이 아니므로, 의료현장에서는 “설명하면 할수록 불리하다”는 기존 불신이 크게 해소되지 않을 수 있다.</w:t>
      </w:r>
    </w:p>
    <w:p w14:paraId="4D53C13D" w14:textId="77777777" w:rsidR="003324D6" w:rsidRDefault="003324D6" w:rsidP="003324D6"/>
    <w:p w14:paraId="212922DE" w14:textId="77777777" w:rsidR="003324D6" w:rsidRDefault="003324D6" w:rsidP="003324D6">
      <w:r>
        <w:rPr>
          <w:rFonts w:hint="eastAsia"/>
        </w:rPr>
        <w:t>해외에서도</w:t>
      </w:r>
      <w:r>
        <w:t xml:space="preserve"> 이 문제는 ‘부분적 </w:t>
      </w:r>
      <w:proofErr w:type="spellStart"/>
      <w:r>
        <w:t>사과법</w:t>
      </w:r>
      <w:proofErr w:type="spellEnd"/>
      <w:r>
        <w:t xml:space="preserve">’(sympathy-only)과 ‘포괄적 </w:t>
      </w:r>
      <w:proofErr w:type="spellStart"/>
      <w:r>
        <w:t>사과법</w:t>
      </w:r>
      <w:proofErr w:type="spellEnd"/>
      <w:r>
        <w:t xml:space="preserve">’(admission 포함) 간 차이로 논의되어 왔다. 예컨대 미국 다수 주에서는 의료인의 사과·동정 표현이 소송에서 불리한 증거로 쓰이지 않도록 ‘I’m sorry’ 계열 법을 두고 있다. 그러나 구체 입법은 주마다 달라, 일부는 동정(sorry)만 보호하고 과실 인정은 보호하지 않는 구조를 취하며(즉, “사실/과실을 말하면 증거로 쓰일 수 있음”), 이것이 오히려 현장 </w:t>
      </w:r>
      <w:r>
        <w:rPr>
          <w:rFonts w:hint="eastAsia"/>
        </w:rPr>
        <w:t>커뮤니케이션을</w:t>
      </w:r>
      <w:r>
        <w:t xml:space="preserve"> 제약한다는 지적이 지속되어 왔다. 반대로 일부 주는 사과가 “명시적/묵시적 책임 인정이더라도” 민사절차에서 책임 인정으로 보지 않도록 넓게 규정하지만, 동시에 형사절차에는 적용되지 않는다는 한계를 분명히 둔다.</w:t>
      </w:r>
    </w:p>
    <w:p w14:paraId="422B7318" w14:textId="77777777" w:rsidR="003324D6" w:rsidRDefault="003324D6" w:rsidP="003324D6"/>
    <w:p w14:paraId="17EB2E65" w14:textId="77777777" w:rsidR="003324D6" w:rsidRDefault="003324D6" w:rsidP="003324D6">
      <w:r>
        <w:rPr>
          <w:rFonts w:hint="eastAsia"/>
        </w:rPr>
        <w:t>의료분쟁조정법</w:t>
      </w:r>
      <w:r>
        <w:t xml:space="preserve"> 개정안은 이 국제 비교 스펙트럼에서 “협소한 보호(유감 표현 중심) + 형사특례 요건으로서 설명의무”</w:t>
      </w:r>
      <w:proofErr w:type="spellStart"/>
      <w:r>
        <w:t>를</w:t>
      </w:r>
      <w:proofErr w:type="spellEnd"/>
      <w:r>
        <w:t xml:space="preserve"> 결합한 형태로, 설명은 강요되는데 </w:t>
      </w:r>
      <w:r>
        <w:rPr>
          <w:rFonts w:hint="eastAsia"/>
        </w:rPr>
        <w:t xml:space="preserve">반해 </w:t>
      </w:r>
      <w:r>
        <w:t>보호는 제한적</w:t>
      </w:r>
      <w:r>
        <w:rPr>
          <w:rFonts w:hint="eastAsia"/>
        </w:rPr>
        <w:t>인 수준으로 실효성이 없다</w:t>
      </w:r>
      <w:r>
        <w:t>.</w:t>
      </w:r>
    </w:p>
    <w:p w14:paraId="345FA7E4" w14:textId="77777777" w:rsidR="003324D6" w:rsidRDefault="003324D6" w:rsidP="003324D6"/>
    <w:p w14:paraId="54B8AF71" w14:textId="77777777" w:rsidR="003324D6" w:rsidRDefault="003324D6" w:rsidP="003324D6">
      <w:r>
        <w:rPr>
          <w:rFonts w:asciiTheme="minorEastAsia" w:hAnsiTheme="minorEastAsia" w:hint="eastAsia"/>
        </w:rPr>
        <w:t xml:space="preserve">③ </w:t>
      </w:r>
      <w:proofErr w:type="spellStart"/>
      <w:r>
        <w:rPr>
          <w:rFonts w:hint="eastAsia"/>
        </w:rPr>
        <w:t>민사·행정·평판</w:t>
      </w:r>
      <w:proofErr w:type="spellEnd"/>
      <w:r>
        <w:t xml:space="preserve"> 리스크는 크게 남는다</w:t>
      </w:r>
    </w:p>
    <w:p w14:paraId="4C2F652E" w14:textId="77777777" w:rsidR="003324D6" w:rsidRDefault="003324D6" w:rsidP="003324D6"/>
    <w:p w14:paraId="51497B76" w14:textId="77777777" w:rsidR="003324D6" w:rsidRDefault="003324D6" w:rsidP="003324D6">
      <w:r>
        <w:rPr>
          <w:rFonts w:hint="eastAsia"/>
        </w:rPr>
        <w:t>의료분쟁조정법</w:t>
      </w:r>
      <w:r>
        <w:t xml:space="preserve"> 개정안의 특례는 기본적으로 형법 제268조의 공소/형에 관한 것이며, 의료사고에 대한 민사상 손해배상(막대한 일실수입·</w:t>
      </w:r>
      <w:proofErr w:type="spellStart"/>
      <w:r>
        <w:t>개호비</w:t>
      </w:r>
      <w:proofErr w:type="spellEnd"/>
      <w:r>
        <w:t xml:space="preserve"> 등), 행정처분(면허 관련), 의료기관 평판·보험료 상승 등 다층 리스크를 구조적으로 해결하지 못한다. 이는 기존에 의료계에서 지적했던 문제점인 “형사만 건드려서는 의료현장의 위축을 멈추기 어렵고, 공적 보상·재원 설계가 함께 가야 한다”는 점을 감안하지 않은 결과이다.</w:t>
      </w:r>
    </w:p>
    <w:p w14:paraId="0B125156" w14:textId="77777777" w:rsidR="003324D6" w:rsidRDefault="003324D6" w:rsidP="003324D6"/>
    <w:p w14:paraId="58C70032" w14:textId="77777777" w:rsidR="003324D6" w:rsidRDefault="003324D6" w:rsidP="003324D6"/>
    <w:p w14:paraId="655F6198" w14:textId="77777777" w:rsidR="003324D6" w:rsidRDefault="003324D6" w:rsidP="003324D6">
      <w:r>
        <w:rPr>
          <w:rFonts w:hint="eastAsia"/>
        </w:rPr>
        <w:t>5. 해외</w:t>
      </w:r>
      <w:r>
        <w:t xml:space="preserve"> 비교로 본 의료분쟁조정법 개정안의 한계</w:t>
      </w:r>
    </w:p>
    <w:p w14:paraId="172FDF7C" w14:textId="77777777" w:rsidR="003324D6" w:rsidRDefault="003324D6" w:rsidP="003324D6"/>
    <w:p w14:paraId="229D54AA" w14:textId="77777777" w:rsidR="003324D6" w:rsidRDefault="003324D6" w:rsidP="003324D6">
      <w:r w:rsidRPr="00A02383">
        <w:rPr>
          <w:rFonts w:eastAsiaTheme="minorHAnsi"/>
        </w:rPr>
        <w:t>①</w:t>
      </w:r>
      <w:r>
        <w:rPr>
          <w:rFonts w:hint="eastAsia"/>
        </w:rPr>
        <w:t xml:space="preserve"> 대만</w:t>
      </w:r>
      <w:r>
        <w:t>: ‘기소 제한’이 아니라 ‘과실(책임) 요건의 정교화’</w:t>
      </w:r>
    </w:p>
    <w:p w14:paraId="08C5D594" w14:textId="77777777" w:rsidR="003324D6" w:rsidRDefault="003324D6" w:rsidP="003324D6"/>
    <w:p w14:paraId="289F3DBF" w14:textId="77777777" w:rsidR="003324D6" w:rsidRDefault="003324D6" w:rsidP="003324D6">
      <w:r>
        <w:rPr>
          <w:rFonts w:hint="eastAsia"/>
        </w:rPr>
        <w:lastRenderedPageBreak/>
        <w:t>대만은</w:t>
      </w:r>
      <w:r>
        <w:t xml:space="preserve"> 의료행위 책임을 “합리적인 </w:t>
      </w:r>
      <w:proofErr w:type="spellStart"/>
      <w:r>
        <w:t>전문임상적</w:t>
      </w:r>
      <w:proofErr w:type="spellEnd"/>
      <w:r>
        <w:t xml:space="preserve"> 재량의 범위를 넘어선 주의의무 위반” 여부로 </w:t>
      </w:r>
      <w:proofErr w:type="spellStart"/>
      <w:r>
        <w:t>정교화하는</w:t>
      </w:r>
      <w:proofErr w:type="spellEnd"/>
      <w:r>
        <w:t xml:space="preserve"> 방향으로 의료법을 개정해 왔다. 대만 의료법 제82조는 민사상 손해배상 책임, 형사책임을 모두 “주의의무 위반 + 합리적 임상재량 범위의 일탈”로 연결하고, 판단 기준으로 지역의 의료수준·시설·근무 여건·</w:t>
      </w:r>
      <w:proofErr w:type="spellStart"/>
      <w:r>
        <w:t>긴급성</w:t>
      </w:r>
      <w:proofErr w:type="spellEnd"/>
      <w:r>
        <w:t xml:space="preserve"> 등을 객관요소로 명시한다.</w:t>
      </w:r>
    </w:p>
    <w:p w14:paraId="00109DF6" w14:textId="77777777" w:rsidR="003324D6" w:rsidRDefault="003324D6" w:rsidP="003324D6"/>
    <w:p w14:paraId="1888841E" w14:textId="77777777" w:rsidR="003324D6" w:rsidRDefault="003324D6" w:rsidP="003324D6">
      <w:r>
        <w:rPr>
          <w:rFonts w:hint="eastAsia"/>
        </w:rPr>
        <w:t>이는</w:t>
      </w:r>
      <w:r>
        <w:t xml:space="preserve"> 이번 </w:t>
      </w:r>
      <w:r>
        <w:rPr>
          <w:rFonts w:hint="eastAsia"/>
        </w:rPr>
        <w:t xml:space="preserve">김윤 의원의 </w:t>
      </w:r>
      <w:r>
        <w:t>개정안처럼 “범죄 성립을 전제로 한 기소 제한”이 아니라, 책임(과실) 판단의 기준 자체를 법률에 직접 적시함으로써 예측가능성을 높이려는 접근이다. 대만에서는 해당 법 개정이 ‘방어 진료’와 분쟁 증가에 대한 대응으로 논의되었다.</w:t>
      </w:r>
    </w:p>
    <w:p w14:paraId="48412AA5" w14:textId="77777777" w:rsidR="003324D6" w:rsidRDefault="003324D6" w:rsidP="003324D6"/>
    <w:p w14:paraId="070DE8D6" w14:textId="77777777" w:rsidR="003324D6" w:rsidRDefault="003324D6" w:rsidP="003324D6">
      <w:r>
        <w:rPr>
          <w:rFonts w:asciiTheme="minorEastAsia" w:hAnsiTheme="minorEastAsia" w:hint="eastAsia"/>
        </w:rPr>
        <w:t>②</w:t>
      </w:r>
      <w:r>
        <w:rPr>
          <w:rFonts w:hint="eastAsia"/>
        </w:rPr>
        <w:t xml:space="preserve"> 뉴질랜드</w:t>
      </w:r>
      <w:r>
        <w:t>: 무과실 보상(ACC)으로 ‘책임-보상-환자안전’을 분리</w:t>
      </w:r>
    </w:p>
    <w:p w14:paraId="3BAA026E" w14:textId="77777777" w:rsidR="003324D6" w:rsidRDefault="003324D6" w:rsidP="003324D6"/>
    <w:p w14:paraId="042C01A4" w14:textId="77777777" w:rsidR="003324D6" w:rsidRDefault="003324D6" w:rsidP="003324D6">
      <w:r>
        <w:rPr>
          <w:rFonts w:hint="eastAsia"/>
        </w:rPr>
        <w:t>뉴질랜드의</w:t>
      </w:r>
      <w:r>
        <w:t xml:space="preserve"> 무과실 보상(ACC)는 치료 과정에서 발생한 ‘treatment injury’를 법에서 정의하고, 과실 입증 없이(no-fault) 보상을 제공한다. 법 조문에서는 ‘treatment injury’의 정의와 예외(필요한 치료의 통상 결과 등)를 비교적 상세히 규정하고 있다. 또한 2005년 개정 취지로 “징벌적으로 잘못을 찾는 행위(punitive fault-finding)를 ACC 절차에서 제거해 올바른 환경을 조성”한다는 정책적 메시지가 공식적으로 제시되었다.</w:t>
      </w:r>
    </w:p>
    <w:p w14:paraId="2747B597" w14:textId="77777777" w:rsidR="003324D6" w:rsidRDefault="003324D6" w:rsidP="003324D6"/>
    <w:p w14:paraId="050E2080" w14:textId="77777777" w:rsidR="003324D6" w:rsidRDefault="003324D6" w:rsidP="003324D6">
      <w:r>
        <w:rPr>
          <w:rFonts w:hint="eastAsia"/>
        </w:rPr>
        <w:t>이</w:t>
      </w:r>
      <w:r>
        <w:t xml:space="preserve"> 모델은 의료사고 보상을 “형사기소 제한”</w:t>
      </w:r>
      <w:proofErr w:type="spellStart"/>
      <w:r>
        <w:t>으로</w:t>
      </w:r>
      <w:proofErr w:type="spellEnd"/>
      <w:r>
        <w:t xml:space="preserve"> 푸는 것이 아니라, 보상을 별도의 제도로 </w:t>
      </w:r>
      <w:proofErr w:type="spellStart"/>
      <w:r>
        <w:t>선분리함으로써</w:t>
      </w:r>
      <w:proofErr w:type="spellEnd"/>
      <w:r>
        <w:t xml:space="preserve"> ‘배상금 전액 지급 여부’가 형사절차를 좌우하는 구조적 오염을 차단한다는 점에서 김윤 의원이 발의한 개정안과 결정적으로 다르다.</w:t>
      </w:r>
    </w:p>
    <w:p w14:paraId="0A017C49" w14:textId="77777777" w:rsidR="003324D6" w:rsidRDefault="003324D6" w:rsidP="003324D6"/>
    <w:p w14:paraId="7609AF51" w14:textId="77777777" w:rsidR="003324D6" w:rsidRDefault="003324D6" w:rsidP="003324D6"/>
    <w:p w14:paraId="6C97BC78" w14:textId="77777777" w:rsidR="003324D6" w:rsidRDefault="003324D6" w:rsidP="003324D6">
      <w:r>
        <w:rPr>
          <w:rFonts w:asciiTheme="minorEastAsia" w:hAnsiTheme="minorEastAsia" w:hint="eastAsia"/>
        </w:rPr>
        <w:t>③</w:t>
      </w:r>
      <w:r>
        <w:rPr>
          <w:rFonts w:hint="eastAsia"/>
        </w:rPr>
        <w:t xml:space="preserve"> </w:t>
      </w:r>
      <w:proofErr w:type="spellStart"/>
      <w:r>
        <w:rPr>
          <w:rFonts w:hint="eastAsia"/>
        </w:rPr>
        <w:t>영국·미국</w:t>
      </w:r>
      <w:proofErr w:type="spellEnd"/>
      <w:r>
        <w:t>: ‘말하게 하는 법’(사과·설명)과 ‘기소의 높은 문턱’을 분리 설계</w:t>
      </w:r>
    </w:p>
    <w:p w14:paraId="14264627" w14:textId="77777777" w:rsidR="003324D6" w:rsidRDefault="003324D6" w:rsidP="003324D6"/>
    <w:p w14:paraId="1B5DF1B4" w14:textId="77777777" w:rsidR="003324D6" w:rsidRDefault="003324D6" w:rsidP="003324D6">
      <w:r>
        <w:rPr>
          <w:rFonts w:hint="eastAsia"/>
        </w:rPr>
        <w:t>영국에서는</w:t>
      </w:r>
      <w:r>
        <w:t xml:space="preserve"> ‘솔직함의 의무(duty of </w:t>
      </w:r>
      <w:proofErr w:type="spellStart"/>
      <w:r>
        <w:t>candour</w:t>
      </w:r>
      <w:proofErr w:type="spellEnd"/>
      <w:r>
        <w:t>)’ 맥락에서 “사과는 책임 인정이 아니다”라는 점을 공식적으로 반복 확인한다. 예컨대 사과를 하는 것이 “과실(negligence)이나 법정 의무 위반의 인정이 아니다”</w:t>
      </w:r>
      <w:proofErr w:type="spellStart"/>
      <w:r>
        <w:t>라고</w:t>
      </w:r>
      <w:proofErr w:type="spellEnd"/>
      <w:r>
        <w:t xml:space="preserve"> 정리한다. 동시에, 의료인에 대한 가장 중한 형사책임(예: 중과실 치사)은 검찰 가이드라인에서 “명백하고 중대한 사망 위험 + 진정 예외적으로 나쁜 수준”이라는 높은 문턱을 전제로 한다</w:t>
      </w:r>
      <w:r>
        <w:rPr>
          <w:rFonts w:hint="eastAsia"/>
        </w:rPr>
        <w:t>.</w:t>
      </w:r>
    </w:p>
    <w:p w14:paraId="7E0E4E51" w14:textId="77777777" w:rsidR="003324D6" w:rsidRDefault="003324D6" w:rsidP="003324D6"/>
    <w:p w14:paraId="05DF8805" w14:textId="77777777" w:rsidR="003324D6" w:rsidRDefault="003324D6" w:rsidP="003324D6">
      <w:r>
        <w:rPr>
          <w:rFonts w:hint="eastAsia"/>
        </w:rPr>
        <w:t>미국의</w:t>
      </w:r>
      <w:r>
        <w:t xml:space="preserve"> 경우도 주(州)별로 의료인의 사과·동정 표현을 민사에서 증거로 쓰지 못하게 하는 법률이 확산되었고, 일부 주는 </w:t>
      </w:r>
      <w:proofErr w:type="spellStart"/>
      <w:r>
        <w:t>의료과오</w:t>
      </w:r>
      <w:proofErr w:type="spellEnd"/>
      <w:r>
        <w:t xml:space="preserve"> 소송에서 특정 표현을 증거로 배제하는 규정을 둔다. 핵심은, 사과/소통의 촉진과 형사기소의 문턱을 제도적으로 분리하고, “배상금 지급”을 형사절차의 스위치로 두지 않는다는 점이다. 이는 김윤 의원안이 취한 “설명의무를 특례 요건으로 묶고, 배상금 전액 지급을 공소제한 전제로 둔 방식”과 대비된다.</w:t>
      </w:r>
    </w:p>
    <w:p w14:paraId="6B71CE67" w14:textId="77777777" w:rsidR="003324D6" w:rsidRDefault="003324D6" w:rsidP="003324D6"/>
    <w:p w14:paraId="0808342A" w14:textId="77777777" w:rsidR="003324D6" w:rsidRDefault="003324D6" w:rsidP="003324D6"/>
    <w:p w14:paraId="3DC5F4B8" w14:textId="77777777" w:rsidR="003324D6" w:rsidRDefault="003324D6" w:rsidP="003324D6">
      <w:r>
        <w:rPr>
          <w:rFonts w:hint="eastAsia"/>
        </w:rPr>
        <w:t>6. 의료분쟁</w:t>
      </w:r>
      <w:r>
        <w:t xml:space="preserve"> 및 의료계 사법 리스크 해결을 위한 올바른 입법 방향</w:t>
      </w:r>
    </w:p>
    <w:p w14:paraId="6E49F8EE" w14:textId="77777777" w:rsidR="003324D6" w:rsidRDefault="003324D6" w:rsidP="003324D6"/>
    <w:p w14:paraId="26DFA43F" w14:textId="77777777" w:rsidR="003324D6" w:rsidRDefault="003324D6" w:rsidP="003324D6">
      <w:r>
        <w:rPr>
          <w:rFonts w:hint="eastAsia"/>
        </w:rPr>
        <w:lastRenderedPageBreak/>
        <w:t>김윤</w:t>
      </w:r>
      <w:r>
        <w:t xml:space="preserve"> 의원이 발의한 개정안에서 제안하는 공소제한 방식은 위헌 위험이 크고, 예외 설계가 과도하며, 실무효과가 제한적이기에 실체(과실·책임) 기준을 정교화하고, 무과실 손해는 공적으로 구제하는 구조로 전환하는 방식이 바람직하다. 이에 </w:t>
      </w:r>
      <w:proofErr w:type="spellStart"/>
      <w:r>
        <w:t>바른의료연구소는</w:t>
      </w:r>
      <w:proofErr w:type="spellEnd"/>
      <w:r>
        <w:t xml:space="preserve"> 다음과 같이 올바른 입법 방향을 제시하고자 한다.</w:t>
      </w:r>
    </w:p>
    <w:p w14:paraId="6CACBA02" w14:textId="77777777" w:rsidR="003324D6" w:rsidRDefault="003324D6" w:rsidP="003324D6"/>
    <w:p w14:paraId="3968D69D" w14:textId="77777777" w:rsidR="003324D6" w:rsidRDefault="003324D6" w:rsidP="003324D6">
      <w:r w:rsidRPr="00190496">
        <w:rPr>
          <w:rFonts w:eastAsiaTheme="minorHAnsi"/>
        </w:rPr>
        <w:t>①</w:t>
      </w:r>
      <w:r>
        <w:rPr>
          <w:rFonts w:hint="eastAsia"/>
        </w:rPr>
        <w:t xml:space="preserve"> 의료법에</w:t>
      </w:r>
      <w:r>
        <w:t xml:space="preserve"> 과실의 정의를 구체화</w:t>
      </w:r>
    </w:p>
    <w:p w14:paraId="05FE107E" w14:textId="77777777" w:rsidR="003324D6" w:rsidRDefault="003324D6" w:rsidP="003324D6"/>
    <w:p w14:paraId="7ECB61E0" w14:textId="77777777" w:rsidR="003324D6" w:rsidRDefault="003324D6" w:rsidP="003324D6">
      <w:r>
        <w:rPr>
          <w:rFonts w:hint="eastAsia"/>
        </w:rPr>
        <w:t>현재</w:t>
      </w:r>
      <w:r>
        <w:t xml:space="preserve"> 위헌성이 가장 큰 부분이 바로 “</w:t>
      </w:r>
      <w:proofErr w:type="spellStart"/>
      <w:r>
        <w:t>업무상과실치사상죄가</w:t>
      </w:r>
      <w:proofErr w:type="spellEnd"/>
      <w:r>
        <w:t xml:space="preserve"> 성립하는데, 배상했으니 기소하지 말자”</w:t>
      </w:r>
      <w:proofErr w:type="spellStart"/>
      <w:r>
        <w:t>라고</w:t>
      </w:r>
      <w:proofErr w:type="spellEnd"/>
      <w:r>
        <w:t xml:space="preserve"> 하는 부분이다. 이는 배상을 통해 공소라고 하는 절차를 차단하는 방식이고 이미 헌법재판소에서 유사한 사례가 위헌으로 판결</w:t>
      </w:r>
      <w:r>
        <w:rPr>
          <w:rFonts w:hint="eastAsia"/>
        </w:rPr>
        <w:t xml:space="preserve">이 </w:t>
      </w:r>
      <w:r>
        <w:t>났기 때문에 수정이 불가피하다. 이에 올바른 방향은 “의료행위의 특수성을 반영해, 어떤 경우에 과실/불법이 성립하는지를 법률로 명확히 하자”고 하는 방향이다. 이는 실체 요건(범죄 해당 여부, 정당한 의료행위 여부, 과실의 구체적 요건 명</w:t>
      </w:r>
      <w:r>
        <w:rPr>
          <w:rFonts w:hint="eastAsia"/>
        </w:rPr>
        <w:t>시</w:t>
      </w:r>
      <w:r>
        <w:t xml:space="preserve">)을 </w:t>
      </w:r>
      <w:proofErr w:type="spellStart"/>
      <w:r>
        <w:t>정교화함으로서</w:t>
      </w:r>
      <w:proofErr w:type="spellEnd"/>
      <w:r>
        <w:t xml:space="preserve"> 달성할 수 있다. 대만의 의료법 제82조가 보여주는 방식(합리적 임상재량 범위를 넘는 주의의무 위반만 책임)과 유사하게 법을 만드는 것이다. 이 접근은 위헌 위험(피해자 권리 침해·평등권)을 줄이고, 예측가능성을 높이며, 소통/재발방지 정책과 결합하기가 상대적으로 쉽다.</w:t>
      </w:r>
    </w:p>
    <w:p w14:paraId="5B76BFBD" w14:textId="77777777" w:rsidR="003324D6" w:rsidRDefault="003324D6" w:rsidP="003324D6"/>
    <w:p w14:paraId="75A6AF1E" w14:textId="77777777" w:rsidR="003324D6" w:rsidRDefault="003324D6" w:rsidP="003324D6">
      <w:r>
        <w:rPr>
          <w:rFonts w:asciiTheme="minorEastAsia" w:hAnsiTheme="minorEastAsia" w:hint="eastAsia"/>
        </w:rPr>
        <w:t>②</w:t>
      </w:r>
      <w:r>
        <w:rPr>
          <w:rFonts w:hint="eastAsia"/>
        </w:rPr>
        <w:t xml:space="preserve"> ‘무과실</w:t>
      </w:r>
      <w:r>
        <w:t xml:space="preserve"> 국가보상’ 신설</w:t>
      </w:r>
    </w:p>
    <w:p w14:paraId="1698FC99" w14:textId="77777777" w:rsidR="003324D6" w:rsidRDefault="003324D6" w:rsidP="003324D6"/>
    <w:p w14:paraId="061F463D" w14:textId="77777777" w:rsidR="003324D6" w:rsidRDefault="003324D6" w:rsidP="003324D6">
      <w:r>
        <w:rPr>
          <w:rFonts w:hint="eastAsia"/>
        </w:rPr>
        <w:t>아무리</w:t>
      </w:r>
      <w:r>
        <w:t xml:space="preserve"> 환자에게 일정 부분 손해가 발생했다고 하더라도 의료인의 과실이 없는 경우에도 개인에게 배상책임을 지게 하는 것은 사회적 정의에 부합하지 않는다. 이에 의료법상 무과실로 판명이 되면, 생명·신체 손해가 발생하더라도 의료인에게 민·형사 책임을 묻지 않도록 해야 한다. 하지만 무과실 의료행위에 의해서라도 만약 환자에게 중대 손해가 발생한 사례라면, 피해자 구제를 위해 국가가 보상을 하도록 명문화해야 한다(재원은 별도 기금/국고+분담 등 설계 가능). 이</w:t>
      </w:r>
      <w:r>
        <w:rPr>
          <w:rFonts w:hint="eastAsia"/>
        </w:rPr>
        <w:t>미</w:t>
      </w:r>
      <w:r>
        <w:t xml:space="preserve"> 의료분쟁조정법에서도 ‘불가항력 분만 의료사고 보상’이라는 제한적 무과실 보상 구조가 존재하며(조정중재원이 보상사업 수행, 비용은 국가 부담), 이를 확장·재설계하는 것이 완전히 새로운 개념은 아니다. </w:t>
      </w:r>
    </w:p>
    <w:p w14:paraId="78D63EAA" w14:textId="77777777" w:rsidR="003324D6" w:rsidRDefault="003324D6" w:rsidP="003324D6"/>
    <w:p w14:paraId="4E2EFBEA" w14:textId="77777777" w:rsidR="003324D6" w:rsidRDefault="003324D6" w:rsidP="003324D6">
      <w:r>
        <w:rPr>
          <w:rFonts w:asciiTheme="minorEastAsia" w:hAnsiTheme="minorEastAsia" w:hint="eastAsia"/>
        </w:rPr>
        <w:t>③</w:t>
      </w:r>
      <w:r>
        <w:rPr>
          <w:rFonts w:hint="eastAsia"/>
        </w:rPr>
        <w:t xml:space="preserve"> 의료행위를</w:t>
      </w:r>
      <w:r>
        <w:t xml:space="preserve"> ‘정당행위’로 규정하는 형법 연계 모델</w:t>
      </w:r>
    </w:p>
    <w:p w14:paraId="7B831918" w14:textId="77777777" w:rsidR="003324D6" w:rsidRDefault="003324D6" w:rsidP="003324D6"/>
    <w:p w14:paraId="6F66ACCB" w14:textId="77777777" w:rsidR="003324D6" w:rsidRDefault="003324D6" w:rsidP="003324D6">
      <w:r>
        <w:rPr>
          <w:rFonts w:hint="eastAsia"/>
        </w:rPr>
        <w:t>일정</w:t>
      </w:r>
      <w:r>
        <w:t xml:space="preserve"> 범위 내 의료행위를 형법상 ‘정당행위’로 보아 위법성이 조각되도록 연결하는 방식도 생각해 볼 수 있다. 구체적으로 “의료기준과 통상적으로 수용되는 진료의 범위 내 의료행위는 형법 제20조의 사회상규에 위배되지 않는 행위(정당행위)에 해당”하도록 설정하는 구상이다. 이 방식의 장점은 “공소 제한”이 아니라 형사책임 성립 구조 자체를 바꾼다는 점이다. 즉, 김윤 의원이 발의한 개정안처럼 ‘전액 배상’이라는 외부에서 발생한 변수로 형사절차를 제어하지 않아</w:t>
      </w:r>
      <w:r>
        <w:rPr>
          <w:rFonts w:hint="eastAsia"/>
        </w:rPr>
        <w:t>도</w:t>
      </w:r>
      <w:r>
        <w:t xml:space="preserve"> 되는 것이다. 다만 정당행위 요건의 법률 설계가 지나치게 추상적이면 오히려 해석</w:t>
      </w:r>
      <w:r>
        <w:rPr>
          <w:rFonts w:hint="eastAsia"/>
        </w:rPr>
        <w:t>에</w:t>
      </w:r>
      <w:r>
        <w:t xml:space="preserve"> 다툼이 커질 수 있으므로, 대만</w:t>
      </w:r>
      <w:r>
        <w:rPr>
          <w:rFonts w:hint="eastAsia"/>
        </w:rPr>
        <w:t xml:space="preserve"> 의료법</w:t>
      </w:r>
      <w:r>
        <w:t xml:space="preserve"> 제82조처럼 객관 요소(의료수준·시설·</w:t>
      </w:r>
      <w:proofErr w:type="spellStart"/>
      <w:r>
        <w:t>긴급성</w:t>
      </w:r>
      <w:proofErr w:type="spellEnd"/>
      <w:r>
        <w:t xml:space="preserve">·근무여건 등)를 함께 법률에 적시하는 보완이 필요할 것으로 생각된다. </w:t>
      </w:r>
    </w:p>
    <w:p w14:paraId="50FFEA58" w14:textId="77777777" w:rsidR="003324D6" w:rsidRDefault="003324D6" w:rsidP="003324D6"/>
    <w:p w14:paraId="04CE22E4" w14:textId="77777777" w:rsidR="003324D6" w:rsidRDefault="003324D6" w:rsidP="003324D6">
      <w:r>
        <w:rPr>
          <w:rFonts w:asciiTheme="minorEastAsia" w:hAnsiTheme="minorEastAsia" w:hint="eastAsia"/>
        </w:rPr>
        <w:t xml:space="preserve">④ </w:t>
      </w:r>
      <w:r>
        <w:rPr>
          <w:rFonts w:hint="eastAsia"/>
        </w:rPr>
        <w:t>‘사과</w:t>
      </w:r>
      <w:r>
        <w:t>/설명’ 보호는 “표현”이 아니라 “안전한 소통 절차”로 설계</w:t>
      </w:r>
    </w:p>
    <w:p w14:paraId="731D2E09" w14:textId="77777777" w:rsidR="003324D6" w:rsidRDefault="003324D6" w:rsidP="003324D6"/>
    <w:p w14:paraId="417C0BBA" w14:textId="77777777" w:rsidR="003324D6" w:rsidRDefault="003324D6" w:rsidP="003324D6">
      <w:r>
        <w:rPr>
          <w:rFonts w:hint="eastAsia"/>
        </w:rPr>
        <w:t>김윤</w:t>
      </w:r>
      <w:r>
        <w:t xml:space="preserve"> 의원이 발의한 개정안의 5조의3은 “유감 표현”을 증거로 쓰지 못하게 하는 수준에 머물고 있다. “사과는 책임 인정이 아니다”는 원칙을 공적으로 분명히 하면서, 동시에 의료기관이 투명한 설명과 재발방지 조치를 하도록 절차를 제도화해야</w:t>
      </w:r>
      <w:r>
        <w:rPr>
          <w:rFonts w:hint="eastAsia"/>
        </w:rPr>
        <w:t xml:space="preserve"> </w:t>
      </w:r>
      <w:r>
        <w:t>한다. 그리고 대한민국의 특성을 고려했을 때, 몇 가지 내용을 반드시 포함해야 한다.</w:t>
      </w:r>
    </w:p>
    <w:p w14:paraId="4EDAAD2B" w14:textId="77777777" w:rsidR="003324D6" w:rsidRDefault="003324D6" w:rsidP="003324D6"/>
    <w:p w14:paraId="36323937" w14:textId="77777777" w:rsidR="003324D6" w:rsidRDefault="003324D6" w:rsidP="003324D6">
      <w:r>
        <w:t>먼저 보호 범위를 단순 유감 표현을 넘어, 사고</w:t>
      </w:r>
      <w:r>
        <w:rPr>
          <w:rFonts w:hint="eastAsia"/>
        </w:rPr>
        <w:t>에 대한</w:t>
      </w:r>
      <w:r>
        <w:t xml:space="preserve"> 사실관계의 ‘초기 설명’ 중 일정 </w:t>
      </w:r>
      <w:proofErr w:type="spellStart"/>
      <w:r>
        <w:t>범위까지를</w:t>
      </w:r>
      <w:proofErr w:type="spellEnd"/>
      <w:r>
        <w:t xml:space="preserve"> ‘분쟁조정/환자안전 조사 절차</w:t>
      </w:r>
      <w:r>
        <w:rPr>
          <w:rFonts w:hint="eastAsia"/>
        </w:rPr>
        <w:t>’</w:t>
      </w:r>
      <w:r>
        <w:t xml:space="preserve"> 안에서 제한적으로 보호해야 한다(예: 조정·중재·환자안전 조사에 제출된 진술의 목적 외 사용 제한). 물론 고의적인 은폐·허위 작성·기록 위·변조 등은 보호 대상에서 명시적으로 제외해야 할 것이다. 환자 권리 보호를 위해 기록 열람·설명 요구·재발방지 계획 공유 등 실질적 권리는 당연히 보장해야 한다. 이렇듯 보호의 범위를 명확하게 한 상태에서 “말하게 하는 법”을 만들지 못하면, 설명의무를 특례 요건으로 묶어 버린 김윤 의원의 개정안 구조는 오히려 </w:t>
      </w:r>
      <w:r>
        <w:rPr>
          <w:rFonts w:hint="eastAsia"/>
        </w:rPr>
        <w:t>형식적인 사과만을 남발한 채 의료인을</w:t>
      </w:r>
      <w:r>
        <w:t xml:space="preserve"> 침묵으로 몰아넣고 분쟁을 악화시킬 수 있다.</w:t>
      </w:r>
    </w:p>
    <w:p w14:paraId="3FC9D0B7" w14:textId="77777777" w:rsidR="003324D6" w:rsidRDefault="003324D6" w:rsidP="003324D6"/>
    <w:p w14:paraId="3C58DF3D" w14:textId="77777777" w:rsidR="003324D6" w:rsidRDefault="003324D6" w:rsidP="003324D6">
      <w:r>
        <w:rPr>
          <w:rFonts w:asciiTheme="minorEastAsia" w:hAnsiTheme="minorEastAsia" w:hint="eastAsia"/>
        </w:rPr>
        <w:t xml:space="preserve">⑤ </w:t>
      </w:r>
      <w:r>
        <w:rPr>
          <w:rFonts w:hint="eastAsia"/>
        </w:rPr>
        <w:t>‘중대한</w:t>
      </w:r>
      <w:r>
        <w:t xml:space="preserve"> 과실’은 ‘열거형’이 아니라 ‘</w:t>
      </w:r>
      <w:r>
        <w:rPr>
          <w:rFonts w:hint="eastAsia"/>
        </w:rPr>
        <w:t xml:space="preserve">높은 </w:t>
      </w:r>
      <w:r>
        <w:t>문턱 원칙+예시’로 재설계</w:t>
      </w:r>
    </w:p>
    <w:p w14:paraId="3878EA12" w14:textId="77777777" w:rsidR="003324D6" w:rsidRDefault="003324D6" w:rsidP="003324D6"/>
    <w:p w14:paraId="11B89640" w14:textId="77777777" w:rsidR="003324D6" w:rsidRDefault="003324D6" w:rsidP="003324D6">
      <w:r>
        <w:rPr>
          <w:rFonts w:hint="eastAsia"/>
        </w:rPr>
        <w:t>영국의</w:t>
      </w:r>
      <w:r>
        <w:t xml:space="preserve"> 중과실치사(gross negligence manslaughter) 가이드라인이 반복해 강조하듯, 형사책임이 성립할 정도의 중대 과실은 “truly exceptionally bad” 수준의 높은 문턱이어야 한다. 그런데 김윤 의원이 발의한 개정안의 12개 열거형 ‘중대한 과실’은 사실상 문턱이 없는 수준이므로 실효성이 없다. 따라서 대안 입법에서는 중대한 과실의 법정 정의를 “명백·중대·현저한 일탈”로 좁히고, 예시는 절대로 일어나서는 안 되는 사례 중심으로 제한하며, ‘설명·전원·지침 일탈’과 같이 사후 평가가 큰 요소는 원칙적으로 별도 평가(전문감정/위원회)로 다루되, 곧바로 중대한 과실로 추정하지 않도록 하는 방향이 필요하다.</w:t>
      </w:r>
    </w:p>
    <w:p w14:paraId="7168C354" w14:textId="77777777" w:rsidR="003324D6" w:rsidRDefault="003324D6" w:rsidP="003324D6"/>
    <w:p w14:paraId="5B1A628D" w14:textId="77777777" w:rsidR="003324D6" w:rsidRDefault="003324D6" w:rsidP="003324D6"/>
    <w:p w14:paraId="1E43B0F0" w14:textId="77777777" w:rsidR="003324D6" w:rsidRDefault="003324D6" w:rsidP="003324D6">
      <w:r>
        <w:rPr>
          <w:rFonts w:hint="eastAsia"/>
        </w:rPr>
        <w:t>7. 결론</w:t>
      </w:r>
    </w:p>
    <w:p w14:paraId="25E7A861" w14:textId="77777777" w:rsidR="003324D6" w:rsidRDefault="003324D6" w:rsidP="003324D6"/>
    <w:p w14:paraId="433345C3" w14:textId="77777777" w:rsidR="003324D6" w:rsidRDefault="003324D6" w:rsidP="003324D6">
      <w:r>
        <w:rPr>
          <w:rFonts w:hint="eastAsia"/>
        </w:rPr>
        <w:t>김윤</w:t>
      </w:r>
      <w:r>
        <w:t xml:space="preserve"> 의원이 발의한 의료분쟁조정법 개정안은 “필수의료 보호”와 “분쟁의 신속한 해결”이라는 사회적 요구를 정치적으로 빠르게 포착했지만, 정작 법률 구조는 공소제한 방식의 위헌 위험, 과도하게 넓은 ‘중대한 과실’ 예외 기준, 설명의무-증거보호의 비대칭, 전액 배상 요건의 </w:t>
      </w:r>
      <w:proofErr w:type="spellStart"/>
      <w:r>
        <w:t>사후성</w:t>
      </w:r>
      <w:proofErr w:type="spellEnd"/>
      <w:r>
        <w:t xml:space="preserve"> 및 유전무죄 취약성, 필수의료 정의의 위임 의존성 등으로 인해 ‘의료인에게는 불확실하고, 환자에게도 공정·신속한 구제가 보장되지 않는’ 이중의 불안정한 법안에 불과하다.</w:t>
      </w:r>
    </w:p>
    <w:p w14:paraId="21083058" w14:textId="77777777" w:rsidR="003324D6" w:rsidRDefault="003324D6" w:rsidP="003324D6"/>
    <w:p w14:paraId="1500D045" w14:textId="1C656575" w:rsidR="003324D6" w:rsidRDefault="003324D6" w:rsidP="003324D6">
      <w:pPr>
        <w:rPr>
          <w:rFonts w:hint="eastAsia"/>
        </w:rPr>
      </w:pPr>
      <w:r>
        <w:rPr>
          <w:rFonts w:hint="eastAsia"/>
        </w:rPr>
        <w:t>따라서</w:t>
      </w:r>
      <w:r>
        <w:t xml:space="preserve"> 정부와 국회가 진정으로 올바른 방향의 “의료사고 안전망”을 구축하려면, 기소 제한이 아니라 책임 요건을 </w:t>
      </w:r>
      <w:proofErr w:type="spellStart"/>
      <w:r>
        <w:t>정교화하는</w:t>
      </w:r>
      <w:proofErr w:type="spellEnd"/>
      <w:r>
        <w:t xml:space="preserve"> 실체법적인 접근을 해야</w:t>
      </w:r>
      <w:r>
        <w:rPr>
          <w:rFonts w:hint="eastAsia"/>
        </w:rPr>
        <w:t xml:space="preserve"> </w:t>
      </w:r>
      <w:r>
        <w:t xml:space="preserve">하고, 무과실 중대 손해에 대한 공적 보상(현행 분만 보상 제도의 확장·고도화) 방안을 마련해야 </w:t>
      </w:r>
      <w:r>
        <w:rPr>
          <w:rFonts w:hint="eastAsia"/>
        </w:rPr>
        <w:t>한다. 또한</w:t>
      </w:r>
      <w:r>
        <w:t xml:space="preserve"> 안전한 소통(</w:t>
      </w:r>
      <w:proofErr w:type="spellStart"/>
      <w:r>
        <w:t>candour</w:t>
      </w:r>
      <w:proofErr w:type="spellEnd"/>
      <w:r>
        <w:t>) 절차의 실효성 있는 설계를 함과 동시에 형사개입의 문턱을 국제 표준 수준으로 높이는 방향으로 법률을 개정하고, 추후 시행령도 이러한 취지에 부합하게 마련해야 할 것이다.</w:t>
      </w:r>
    </w:p>
    <w:p w14:paraId="336CB289" w14:textId="6C09F521" w:rsidR="00CC50F3" w:rsidRPr="00EF1C74" w:rsidRDefault="00CC50F3" w:rsidP="00ED3063">
      <w:pPr>
        <w:widowControl/>
        <w:wordWrap/>
        <w:autoSpaceDE/>
        <w:autoSpaceDN/>
        <w:jc w:val="center"/>
        <w:outlineLvl w:val="0"/>
        <w:rPr>
          <w:rFonts w:asciiTheme="minorEastAsia" w:hAnsiTheme="minorEastAsia" w:cs="굴림"/>
          <w:kern w:val="0"/>
          <w:sz w:val="28"/>
          <w:szCs w:val="28"/>
        </w:rPr>
      </w:pPr>
    </w:p>
    <w:p w14:paraId="550DD824" w14:textId="0F29BF50" w:rsidR="00CC50F3" w:rsidRPr="00EF1C74" w:rsidRDefault="00CC50F3" w:rsidP="00CC50F3">
      <w:pPr>
        <w:widowControl/>
        <w:wordWrap/>
        <w:autoSpaceDE/>
        <w:autoSpaceDN/>
        <w:jc w:val="center"/>
        <w:outlineLvl w:val="0"/>
        <w:rPr>
          <w:rFonts w:asciiTheme="minorEastAsia" w:hAnsiTheme="minorEastAsia" w:cs="굴림"/>
          <w:kern w:val="0"/>
          <w:sz w:val="28"/>
          <w:szCs w:val="28"/>
        </w:rPr>
      </w:pPr>
    </w:p>
    <w:p w14:paraId="0AEA3782" w14:textId="77777777" w:rsidR="00034388" w:rsidRPr="00EF1C74" w:rsidRDefault="00034388" w:rsidP="00CC50F3">
      <w:pPr>
        <w:widowControl/>
        <w:wordWrap/>
        <w:autoSpaceDE/>
        <w:autoSpaceDN/>
        <w:jc w:val="center"/>
        <w:rPr>
          <w:rFonts w:asciiTheme="majorHAnsi" w:eastAsiaTheme="majorHAnsi" w:hAnsiTheme="majorHAnsi"/>
          <w:b/>
          <w:sz w:val="28"/>
          <w:szCs w:val="28"/>
        </w:rPr>
      </w:pPr>
    </w:p>
    <w:p w14:paraId="2D163C7E" w14:textId="6969D6E1" w:rsidR="00034388" w:rsidRPr="000E6694" w:rsidRDefault="00034388" w:rsidP="00034388">
      <w:pPr>
        <w:widowControl/>
        <w:wordWrap/>
        <w:autoSpaceDE/>
        <w:autoSpaceDN/>
        <w:jc w:val="center"/>
        <w:rPr>
          <w:rFonts w:asciiTheme="majorHAnsi" w:eastAsiaTheme="majorHAnsi" w:hAnsiTheme="majorHAnsi"/>
          <w:b/>
          <w:sz w:val="28"/>
          <w:szCs w:val="28"/>
        </w:rPr>
      </w:pPr>
      <w:r w:rsidRPr="000E6694">
        <w:rPr>
          <w:rFonts w:asciiTheme="majorHAnsi" w:eastAsiaTheme="majorHAnsi" w:hAnsiTheme="majorHAnsi" w:hint="eastAsia"/>
          <w:b/>
          <w:sz w:val="28"/>
          <w:szCs w:val="28"/>
        </w:rPr>
        <w:t>20</w:t>
      </w:r>
      <w:r w:rsidRPr="000E6694">
        <w:rPr>
          <w:rFonts w:asciiTheme="majorHAnsi" w:eastAsiaTheme="majorHAnsi" w:hAnsiTheme="majorHAnsi"/>
          <w:b/>
          <w:sz w:val="28"/>
          <w:szCs w:val="28"/>
        </w:rPr>
        <w:t>2</w:t>
      </w:r>
      <w:r w:rsidR="00ED3063">
        <w:rPr>
          <w:rFonts w:asciiTheme="majorHAnsi" w:eastAsiaTheme="majorHAnsi" w:hAnsiTheme="majorHAnsi" w:hint="eastAsia"/>
          <w:b/>
          <w:sz w:val="28"/>
          <w:szCs w:val="28"/>
        </w:rPr>
        <w:t>6</w:t>
      </w:r>
      <w:r w:rsidRPr="000E6694">
        <w:rPr>
          <w:rFonts w:asciiTheme="majorHAnsi" w:eastAsiaTheme="majorHAnsi" w:hAnsiTheme="majorHAnsi" w:hint="eastAsia"/>
          <w:b/>
          <w:sz w:val="28"/>
          <w:szCs w:val="28"/>
        </w:rPr>
        <w:t xml:space="preserve">년 </w:t>
      </w:r>
      <w:r w:rsidR="003324D6">
        <w:rPr>
          <w:rFonts w:asciiTheme="majorHAnsi" w:eastAsiaTheme="majorHAnsi" w:hAnsiTheme="majorHAnsi"/>
          <w:b/>
          <w:sz w:val="28"/>
          <w:szCs w:val="28"/>
        </w:rPr>
        <w:t>2</w:t>
      </w:r>
      <w:r w:rsidRPr="000E6694">
        <w:rPr>
          <w:rFonts w:asciiTheme="majorHAnsi" w:eastAsiaTheme="majorHAnsi" w:hAnsiTheme="majorHAnsi" w:hint="eastAsia"/>
          <w:b/>
          <w:sz w:val="28"/>
          <w:szCs w:val="28"/>
        </w:rPr>
        <w:t xml:space="preserve">월 </w:t>
      </w:r>
      <w:r w:rsidR="003324D6">
        <w:rPr>
          <w:rFonts w:asciiTheme="majorHAnsi" w:eastAsiaTheme="majorHAnsi" w:hAnsiTheme="majorHAnsi"/>
          <w:b/>
          <w:sz w:val="28"/>
          <w:szCs w:val="28"/>
        </w:rPr>
        <w:t>5</w:t>
      </w:r>
      <w:r w:rsidRPr="000E6694">
        <w:rPr>
          <w:rFonts w:asciiTheme="majorHAnsi" w:eastAsiaTheme="majorHAnsi" w:hAnsiTheme="majorHAnsi" w:hint="eastAsia"/>
          <w:b/>
          <w:sz w:val="28"/>
          <w:szCs w:val="28"/>
        </w:rPr>
        <w:t>일</w:t>
      </w:r>
    </w:p>
    <w:p w14:paraId="491B825E"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b/>
          <w:bCs/>
          <w:color w:val="000000"/>
          <w:sz w:val="28"/>
          <w:szCs w:val="28"/>
        </w:rPr>
      </w:pPr>
    </w:p>
    <w:p w14:paraId="3F652CC3"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r w:rsidRPr="000E6694">
        <w:rPr>
          <w:rFonts w:asciiTheme="majorHAnsi" w:eastAsiaTheme="majorHAnsi" w:hAnsiTheme="majorHAnsi" w:cs="Arial"/>
          <w:b/>
          <w:bCs/>
          <w:color w:val="000000"/>
          <w:sz w:val="28"/>
          <w:szCs w:val="28"/>
        </w:rPr>
        <w:t>바 른 의 료 연 구 소</w:t>
      </w:r>
    </w:p>
    <w:p w14:paraId="2772FBCC"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p>
    <w:p w14:paraId="7501645C" w14:textId="01C53EB3" w:rsidR="00FB5103" w:rsidRPr="00C272A2" w:rsidRDefault="001A487C" w:rsidP="00C272A2">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hyperlink r:id="rId7" w:history="1">
        <w:r w:rsidR="00034388" w:rsidRPr="000E6694">
          <w:rPr>
            <w:rStyle w:val="a8"/>
            <w:rFonts w:asciiTheme="majorHAnsi" w:eastAsiaTheme="majorHAnsi" w:hAnsiTheme="majorHAnsi" w:cs="Arial"/>
            <w:b/>
            <w:bCs/>
            <w:sz w:val="28"/>
            <w:szCs w:val="28"/>
          </w:rPr>
          <w:t>http://barunmd.or.kr/</w:t>
        </w:r>
      </w:hyperlink>
    </w:p>
    <w:sectPr w:rsidR="00FB5103" w:rsidRPr="00C272A2" w:rsidSect="0021467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F6FF" w14:textId="77777777" w:rsidR="001A487C" w:rsidRDefault="001A487C" w:rsidP="00971A3D">
      <w:r>
        <w:separator/>
      </w:r>
    </w:p>
  </w:endnote>
  <w:endnote w:type="continuationSeparator" w:id="0">
    <w:p w14:paraId="73A05148" w14:textId="77777777" w:rsidR="001A487C" w:rsidRDefault="001A487C" w:rsidP="009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3C9E1" w14:textId="77777777" w:rsidR="001A487C" w:rsidRDefault="001A487C" w:rsidP="00971A3D">
      <w:r>
        <w:separator/>
      </w:r>
    </w:p>
  </w:footnote>
  <w:footnote w:type="continuationSeparator" w:id="0">
    <w:p w14:paraId="150DDCA0" w14:textId="77777777" w:rsidR="001A487C" w:rsidRDefault="001A487C" w:rsidP="0097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1E"/>
    <w:rsid w:val="00004823"/>
    <w:rsid w:val="00034388"/>
    <w:rsid w:val="00086F37"/>
    <w:rsid w:val="000D6AB4"/>
    <w:rsid w:val="000F34FC"/>
    <w:rsid w:val="001248AA"/>
    <w:rsid w:val="00173EE7"/>
    <w:rsid w:val="0019206E"/>
    <w:rsid w:val="001A487C"/>
    <w:rsid w:val="001C7C95"/>
    <w:rsid w:val="001F28DE"/>
    <w:rsid w:val="001F2FD2"/>
    <w:rsid w:val="0021467B"/>
    <w:rsid w:val="00230E80"/>
    <w:rsid w:val="0028237E"/>
    <w:rsid w:val="002854B7"/>
    <w:rsid w:val="002D441E"/>
    <w:rsid w:val="002F0152"/>
    <w:rsid w:val="00306BE3"/>
    <w:rsid w:val="00324D29"/>
    <w:rsid w:val="003324D6"/>
    <w:rsid w:val="003557D6"/>
    <w:rsid w:val="003560CB"/>
    <w:rsid w:val="00371FA7"/>
    <w:rsid w:val="00372538"/>
    <w:rsid w:val="00380B31"/>
    <w:rsid w:val="00386C2B"/>
    <w:rsid w:val="003C5266"/>
    <w:rsid w:val="004062D8"/>
    <w:rsid w:val="00443CCB"/>
    <w:rsid w:val="00536014"/>
    <w:rsid w:val="005422E0"/>
    <w:rsid w:val="00564160"/>
    <w:rsid w:val="00584AA4"/>
    <w:rsid w:val="005B0FD5"/>
    <w:rsid w:val="005E1F5C"/>
    <w:rsid w:val="005F0F58"/>
    <w:rsid w:val="005F1442"/>
    <w:rsid w:val="006573FE"/>
    <w:rsid w:val="006643BF"/>
    <w:rsid w:val="00675A85"/>
    <w:rsid w:val="006A0F55"/>
    <w:rsid w:val="006B0204"/>
    <w:rsid w:val="006B4AD4"/>
    <w:rsid w:val="006C2F2B"/>
    <w:rsid w:val="00746A5D"/>
    <w:rsid w:val="00754331"/>
    <w:rsid w:val="0076163E"/>
    <w:rsid w:val="00795A56"/>
    <w:rsid w:val="007E5334"/>
    <w:rsid w:val="007F68D7"/>
    <w:rsid w:val="00862071"/>
    <w:rsid w:val="00895D0D"/>
    <w:rsid w:val="008C7CBD"/>
    <w:rsid w:val="008F2634"/>
    <w:rsid w:val="008F6462"/>
    <w:rsid w:val="009000BA"/>
    <w:rsid w:val="0091383F"/>
    <w:rsid w:val="00971A3D"/>
    <w:rsid w:val="00984277"/>
    <w:rsid w:val="009B3E8F"/>
    <w:rsid w:val="009F0FFF"/>
    <w:rsid w:val="00A70A01"/>
    <w:rsid w:val="00A9303C"/>
    <w:rsid w:val="00AA7F0E"/>
    <w:rsid w:val="00AB518F"/>
    <w:rsid w:val="00B157AF"/>
    <w:rsid w:val="00B25ABD"/>
    <w:rsid w:val="00B7611D"/>
    <w:rsid w:val="00BE2527"/>
    <w:rsid w:val="00BF1F98"/>
    <w:rsid w:val="00C231AA"/>
    <w:rsid w:val="00C272A2"/>
    <w:rsid w:val="00C32040"/>
    <w:rsid w:val="00C70BAB"/>
    <w:rsid w:val="00CB6EBE"/>
    <w:rsid w:val="00CC50F3"/>
    <w:rsid w:val="00CC5455"/>
    <w:rsid w:val="00D60AC4"/>
    <w:rsid w:val="00D96BF2"/>
    <w:rsid w:val="00DB16E6"/>
    <w:rsid w:val="00DC61BB"/>
    <w:rsid w:val="00DD1A8B"/>
    <w:rsid w:val="00DE62EF"/>
    <w:rsid w:val="00DF4760"/>
    <w:rsid w:val="00E14DF8"/>
    <w:rsid w:val="00E834D0"/>
    <w:rsid w:val="00EB63DD"/>
    <w:rsid w:val="00EB6BDE"/>
    <w:rsid w:val="00ED3063"/>
    <w:rsid w:val="00EF1C74"/>
    <w:rsid w:val="00FB51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7F84"/>
  <w15:docId w15:val="{D4FF30B0-DBC0-47A0-BDCA-B2AAD19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7B"/>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6AB4"/>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D6AB4"/>
    <w:rPr>
      <w:rFonts w:asciiTheme="majorHAnsi" w:eastAsiaTheme="majorEastAsia" w:hAnsiTheme="majorHAnsi" w:cstheme="majorBidi"/>
      <w:sz w:val="18"/>
      <w:szCs w:val="18"/>
    </w:rPr>
  </w:style>
  <w:style w:type="character" w:styleId="a4">
    <w:name w:val="Emphasis"/>
    <w:basedOn w:val="a0"/>
    <w:uiPriority w:val="20"/>
    <w:qFormat/>
    <w:rsid w:val="00E834D0"/>
    <w:rPr>
      <w:b/>
      <w:bCs/>
      <w:i w:val="0"/>
      <w:iCs w:val="0"/>
    </w:rPr>
  </w:style>
  <w:style w:type="character" w:customStyle="1" w:styleId="st1">
    <w:name w:val="st1"/>
    <w:basedOn w:val="a0"/>
    <w:rsid w:val="00E834D0"/>
  </w:style>
  <w:style w:type="paragraph" w:styleId="a5">
    <w:name w:val="header"/>
    <w:basedOn w:val="a"/>
    <w:link w:val="Char0"/>
    <w:uiPriority w:val="99"/>
    <w:unhideWhenUsed/>
    <w:rsid w:val="00971A3D"/>
    <w:pPr>
      <w:tabs>
        <w:tab w:val="center" w:pos="4513"/>
        <w:tab w:val="right" w:pos="9026"/>
      </w:tabs>
      <w:snapToGrid w:val="0"/>
    </w:pPr>
  </w:style>
  <w:style w:type="character" w:customStyle="1" w:styleId="Char0">
    <w:name w:val="머리글 Char"/>
    <w:basedOn w:val="a0"/>
    <w:link w:val="a5"/>
    <w:uiPriority w:val="99"/>
    <w:rsid w:val="00971A3D"/>
  </w:style>
  <w:style w:type="paragraph" w:styleId="a6">
    <w:name w:val="footer"/>
    <w:basedOn w:val="a"/>
    <w:link w:val="Char1"/>
    <w:uiPriority w:val="99"/>
    <w:unhideWhenUsed/>
    <w:rsid w:val="00971A3D"/>
    <w:pPr>
      <w:tabs>
        <w:tab w:val="center" w:pos="4513"/>
        <w:tab w:val="right" w:pos="9026"/>
      </w:tabs>
      <w:snapToGrid w:val="0"/>
    </w:pPr>
  </w:style>
  <w:style w:type="character" w:customStyle="1" w:styleId="Char1">
    <w:name w:val="바닥글 Char"/>
    <w:basedOn w:val="a0"/>
    <w:link w:val="a6"/>
    <w:uiPriority w:val="99"/>
    <w:rsid w:val="00971A3D"/>
  </w:style>
  <w:style w:type="table" w:styleId="a7">
    <w:name w:val="Table Grid"/>
    <w:basedOn w:val="a1"/>
    <w:uiPriority w:val="59"/>
    <w:rsid w:val="00FB51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DF4760"/>
    <w:rPr>
      <w:color w:val="0000FF"/>
      <w:u w:val="single"/>
    </w:rPr>
  </w:style>
  <w:style w:type="paragraph" w:styleId="a9">
    <w:name w:val="Normal (Web)"/>
    <w:basedOn w:val="a"/>
    <w:uiPriority w:val="99"/>
    <w:unhideWhenUsed/>
    <w:rsid w:val="00034388"/>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runmd.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1629</Words>
  <Characters>9290</Characters>
  <Application>Microsoft Office Word</Application>
  <DocSecurity>0</DocSecurity>
  <Lines>77</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김수현</dc:creator>
  <cp:lastModifiedBy>바른의료연구소</cp:lastModifiedBy>
  <cp:revision>4</cp:revision>
  <dcterms:created xsi:type="dcterms:W3CDTF">2026-02-05T00:19:00Z</dcterms:created>
  <dcterms:modified xsi:type="dcterms:W3CDTF">2026-02-05T00:26:00Z</dcterms:modified>
</cp:coreProperties>
</file>