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776B70C6"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984277">
              <w:rPr>
                <w:rFonts w:eastAsiaTheme="minorHAnsi" w:hint="eastAsia"/>
                <w:szCs w:val="20"/>
              </w:rPr>
              <w:t>6</w:t>
            </w:r>
            <w:r w:rsidRPr="005F3B0D">
              <w:rPr>
                <w:rFonts w:eastAsiaTheme="minorHAnsi" w:hint="eastAsia"/>
                <w:szCs w:val="20"/>
              </w:rPr>
              <w:t>년</w:t>
            </w:r>
            <w:r>
              <w:rPr>
                <w:rFonts w:eastAsiaTheme="minorHAnsi" w:hint="eastAsia"/>
                <w:szCs w:val="20"/>
              </w:rPr>
              <w:t xml:space="preserve"> </w:t>
            </w:r>
            <w:r w:rsidR="00564160">
              <w:rPr>
                <w:rFonts w:eastAsiaTheme="minorHAnsi"/>
                <w:szCs w:val="20"/>
              </w:rPr>
              <w:t>1</w:t>
            </w:r>
            <w:r w:rsidRPr="005F3B0D">
              <w:rPr>
                <w:rFonts w:eastAsiaTheme="minorHAnsi" w:hint="eastAsia"/>
                <w:szCs w:val="20"/>
              </w:rPr>
              <w:t xml:space="preserve">월 </w:t>
            </w:r>
            <w:r w:rsidR="00984277">
              <w:rPr>
                <w:rFonts w:eastAsiaTheme="minorHAnsi" w:hint="eastAsia"/>
                <w:szCs w:val="20"/>
              </w:rPr>
              <w:t>19</w:t>
            </w:r>
            <w:r w:rsidRPr="005F3B0D">
              <w:rPr>
                <w:rFonts w:eastAsiaTheme="minorHAnsi" w:hint="eastAsia"/>
                <w:szCs w:val="20"/>
              </w:rPr>
              <w:t>일(</w:t>
            </w:r>
            <w:r w:rsidR="00984277">
              <w:rPr>
                <w:rFonts w:eastAsiaTheme="minorHAnsi" w:hint="eastAsia"/>
                <w:szCs w:val="20"/>
              </w:rPr>
              <w:t>월</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 xml:space="preserve">보도요청 시간을 </w:t>
            </w:r>
            <w:proofErr w:type="spellStart"/>
            <w:r w:rsidRPr="005F3B0D">
              <w:rPr>
                <w:rFonts w:eastAsiaTheme="minorHAnsi" w:cs="바탕" w:hint="eastAsia"/>
                <w:b/>
                <w:color w:val="000000" w:themeColor="text1"/>
                <w:szCs w:val="20"/>
              </w:rPr>
              <w:t>지켜주실</w:t>
            </w:r>
            <w:proofErr w:type="spellEnd"/>
            <w:r w:rsidRPr="005F3B0D">
              <w:rPr>
                <w:rFonts w:eastAsiaTheme="minorHAnsi" w:cs="바탕" w:hint="eastAsia"/>
                <w:b/>
                <w:color w:val="000000" w:themeColor="text1"/>
                <w:szCs w:val="20"/>
              </w:rPr>
              <w:t xml:space="preserve">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378B1A60" w14:textId="09EB9F06" w:rsidR="00CC50F3" w:rsidRDefault="00CC50F3" w:rsidP="00EF1C74">
      <w:pPr>
        <w:widowControl/>
        <w:wordWrap/>
        <w:autoSpaceDE/>
        <w:autoSpaceDN/>
        <w:jc w:val="center"/>
        <w:outlineLvl w:val="0"/>
        <w:rPr>
          <w:rFonts w:asciiTheme="minorEastAsia" w:hAnsiTheme="minorEastAsia" w:cs="굴림"/>
          <w:b/>
          <w:bCs/>
          <w:kern w:val="0"/>
          <w:sz w:val="28"/>
          <w:szCs w:val="28"/>
        </w:rPr>
      </w:pPr>
      <w:r>
        <w:rPr>
          <w:rFonts w:asciiTheme="minorEastAsia" w:hAnsiTheme="minorEastAsia" w:cs="굴림" w:hint="eastAsia"/>
          <w:b/>
          <w:bCs/>
          <w:kern w:val="0"/>
          <w:sz w:val="28"/>
          <w:szCs w:val="28"/>
        </w:rPr>
        <w:t>[바른</w:t>
      </w:r>
      <w:r w:rsidRPr="00E45256">
        <w:rPr>
          <w:rFonts w:asciiTheme="minorEastAsia" w:hAnsiTheme="minorEastAsia" w:cs="굴림" w:hint="eastAsia"/>
          <w:b/>
          <w:bCs/>
          <w:kern w:val="0"/>
          <w:sz w:val="28"/>
          <w:szCs w:val="28"/>
        </w:rPr>
        <w:t xml:space="preserve">의료연구소 </w:t>
      </w:r>
      <w:proofErr w:type="spellStart"/>
      <w:r>
        <w:rPr>
          <w:rFonts w:asciiTheme="minorEastAsia" w:hAnsiTheme="minorEastAsia" w:cs="굴림" w:hint="eastAsia"/>
          <w:b/>
          <w:bCs/>
          <w:kern w:val="0"/>
          <w:sz w:val="28"/>
          <w:szCs w:val="28"/>
        </w:rPr>
        <w:t>입장문</w:t>
      </w:r>
      <w:proofErr w:type="spellEnd"/>
      <w:r>
        <w:rPr>
          <w:rFonts w:asciiTheme="minorEastAsia" w:hAnsiTheme="minorEastAsia" w:cs="굴림"/>
          <w:b/>
          <w:bCs/>
          <w:kern w:val="0"/>
          <w:sz w:val="28"/>
          <w:szCs w:val="28"/>
        </w:rPr>
        <w:t>]</w:t>
      </w:r>
    </w:p>
    <w:p w14:paraId="57CD67B5" w14:textId="77777777" w:rsidR="00984277" w:rsidRPr="00984277" w:rsidRDefault="00984277" w:rsidP="00984277">
      <w:pPr>
        <w:widowControl/>
        <w:wordWrap/>
        <w:autoSpaceDE/>
        <w:autoSpaceDN/>
        <w:jc w:val="center"/>
        <w:outlineLvl w:val="0"/>
        <w:rPr>
          <w:rFonts w:asciiTheme="minorEastAsia" w:hAnsiTheme="minorEastAsia" w:cs="굴림"/>
          <w:b/>
          <w:bCs/>
          <w:kern w:val="0"/>
          <w:sz w:val="28"/>
          <w:szCs w:val="28"/>
        </w:rPr>
      </w:pPr>
      <w:r w:rsidRPr="00984277">
        <w:rPr>
          <w:rFonts w:asciiTheme="minorEastAsia" w:hAnsiTheme="minorEastAsia" w:cs="굴림" w:hint="eastAsia"/>
          <w:b/>
          <w:bCs/>
          <w:kern w:val="0"/>
          <w:sz w:val="28"/>
          <w:szCs w:val="28"/>
        </w:rPr>
        <w:t>건강보험심사평가원의</w:t>
      </w:r>
      <w:r w:rsidRPr="00984277">
        <w:rPr>
          <w:rFonts w:asciiTheme="minorEastAsia" w:hAnsiTheme="minorEastAsia" w:cs="굴림"/>
          <w:b/>
          <w:bCs/>
          <w:kern w:val="0"/>
          <w:sz w:val="28"/>
          <w:szCs w:val="28"/>
        </w:rPr>
        <w:t xml:space="preserve"> </w:t>
      </w:r>
      <w:proofErr w:type="spellStart"/>
      <w:r w:rsidRPr="00984277">
        <w:rPr>
          <w:rFonts w:asciiTheme="minorEastAsia" w:hAnsiTheme="minorEastAsia" w:cs="굴림"/>
          <w:b/>
          <w:bCs/>
          <w:kern w:val="0"/>
          <w:sz w:val="28"/>
          <w:szCs w:val="28"/>
        </w:rPr>
        <w:t>병용금기</w:t>
      </w:r>
      <w:proofErr w:type="spellEnd"/>
      <w:r w:rsidRPr="00984277">
        <w:rPr>
          <w:rFonts w:asciiTheme="minorEastAsia" w:hAnsiTheme="minorEastAsia" w:cs="굴림"/>
          <w:b/>
          <w:bCs/>
          <w:kern w:val="0"/>
          <w:sz w:val="28"/>
          <w:szCs w:val="28"/>
        </w:rPr>
        <w:t xml:space="preserve"> 처방 </w:t>
      </w:r>
      <w:proofErr w:type="spellStart"/>
      <w:r w:rsidRPr="00984277">
        <w:rPr>
          <w:rFonts w:asciiTheme="minorEastAsia" w:hAnsiTheme="minorEastAsia" w:cs="굴림"/>
          <w:b/>
          <w:bCs/>
          <w:kern w:val="0"/>
          <w:sz w:val="28"/>
          <w:szCs w:val="28"/>
        </w:rPr>
        <w:t>약제비</w:t>
      </w:r>
      <w:proofErr w:type="spellEnd"/>
      <w:r w:rsidRPr="00984277">
        <w:rPr>
          <w:rFonts w:asciiTheme="minorEastAsia" w:hAnsiTheme="minorEastAsia" w:cs="굴림"/>
          <w:b/>
          <w:bCs/>
          <w:kern w:val="0"/>
          <w:sz w:val="28"/>
          <w:szCs w:val="28"/>
        </w:rPr>
        <w:t xml:space="preserve"> 삭감·환수 조치 등 무원칙 심사 관행의 문제점</w:t>
      </w:r>
      <w:r w:rsidRPr="00984277">
        <w:rPr>
          <w:rFonts w:asciiTheme="minorEastAsia" w:hAnsiTheme="minorEastAsia" w:cs="굴림" w:hint="eastAsia"/>
          <w:b/>
          <w:bCs/>
          <w:kern w:val="0"/>
          <w:sz w:val="28"/>
          <w:szCs w:val="28"/>
        </w:rPr>
        <w:t>과 대책</w:t>
      </w:r>
    </w:p>
    <w:p w14:paraId="2FA9DED5" w14:textId="77777777" w:rsidR="00CC50F3" w:rsidRPr="00984277" w:rsidRDefault="00CC50F3" w:rsidP="00CC50F3">
      <w:pPr>
        <w:widowControl/>
        <w:wordWrap/>
        <w:autoSpaceDE/>
        <w:autoSpaceDN/>
        <w:outlineLvl w:val="0"/>
        <w:rPr>
          <w:rFonts w:asciiTheme="minorEastAsia" w:hAnsiTheme="minorEastAsia" w:cs="굴림"/>
          <w:b/>
          <w:bCs/>
          <w:kern w:val="0"/>
          <w:szCs w:val="20"/>
        </w:rPr>
      </w:pPr>
    </w:p>
    <w:p w14:paraId="7EA670DA" w14:textId="77777777" w:rsidR="00ED3063" w:rsidRDefault="00ED3063" w:rsidP="00EB6316">
      <w:r>
        <w:t>1. 서론</w:t>
      </w:r>
    </w:p>
    <w:p w14:paraId="52445182" w14:textId="77777777" w:rsidR="00ED3063" w:rsidRDefault="00ED3063" w:rsidP="00EB6316"/>
    <w:p w14:paraId="21F7BAE0" w14:textId="77777777" w:rsidR="00ED3063" w:rsidRDefault="00ED3063" w:rsidP="00EB6316">
      <w:r>
        <w:rPr>
          <w:rFonts w:hint="eastAsia"/>
        </w:rPr>
        <w:t>건강보험심사평가원</w:t>
      </w:r>
      <w:r>
        <w:t xml:space="preserve">(이하 심평원)은 의료기관에서 </w:t>
      </w:r>
      <w:proofErr w:type="spellStart"/>
      <w:r>
        <w:t>병용금기</w:t>
      </w:r>
      <w:proofErr w:type="spellEnd"/>
      <w:r>
        <w:t xml:space="preserve"> 의약품을 처방한 경우, 약제비를 삭감하거나 환수하는 조치를 취하고 있다. 하지만 이러한 조치의 배경에는 명확한 기준이 부재하며, 삭감 및 환수 기준을 사전에 의료기관을 상대로 충분히 안내하지 않은 상태에서 자의적으로 적용하고 있는 문제도 있다. 실제로 최근까지도 다수의 의료기관이 처방 사유를 명시하지 않았다는 이유만으로 심평원으로부터 </w:t>
      </w:r>
      <w:proofErr w:type="spellStart"/>
      <w:r>
        <w:t>약제비</w:t>
      </w:r>
      <w:proofErr w:type="spellEnd"/>
      <w:r>
        <w:t xml:space="preserve"> 청구액이 </w:t>
      </w:r>
      <w:proofErr w:type="spellStart"/>
      <w:r>
        <w:t>심사조정되어</w:t>
      </w:r>
      <w:proofErr w:type="spellEnd"/>
      <w:r>
        <w:t xml:space="preserve"> 환수 통보를 받는 사례들이 빈번하다.</w:t>
      </w:r>
    </w:p>
    <w:p w14:paraId="37C8E444" w14:textId="77777777" w:rsidR="00ED3063" w:rsidRDefault="00ED3063" w:rsidP="00EB6316"/>
    <w:p w14:paraId="30E9C3B8" w14:textId="338610DD" w:rsidR="00ED3063" w:rsidRDefault="00ED3063" w:rsidP="00EB6316">
      <w:r>
        <w:rPr>
          <w:rFonts w:hint="eastAsia"/>
        </w:rPr>
        <w:t>이러한</w:t>
      </w:r>
      <w:r>
        <w:t xml:space="preserve"> 현상은 결국 심평원이 삭감 및 환수 기준을 의료현장에 사전 고지 없이 일방적으로 집행하고 있음을 보여주는 증거라고 할 수 있다. 특히 최근 바른의료연구소(이하 본 연구소)의 한 위원은 코로나19를 </w:t>
      </w:r>
      <w:r>
        <w:rPr>
          <w:rFonts w:hint="eastAsia"/>
        </w:rPr>
        <w:t>진</w:t>
      </w:r>
      <w:r>
        <w:t xml:space="preserve">단한 두 명의 환자에게 코로나19 치료제인 </w:t>
      </w:r>
      <w:proofErr w:type="spellStart"/>
      <w:r>
        <w:t>팍스로비드를</w:t>
      </w:r>
      <w:proofErr w:type="spellEnd"/>
      <w:r>
        <w:t xml:space="preserve"> 처방했다가 약제비를 </w:t>
      </w:r>
      <w:proofErr w:type="spellStart"/>
      <w:r>
        <w:t>환수당하는</w:t>
      </w:r>
      <w:proofErr w:type="spellEnd"/>
      <w:r>
        <w:t xml:space="preserve"> 어이없는 일을 겪었다. 이에 본 연구소는 심평원의 </w:t>
      </w:r>
      <w:proofErr w:type="spellStart"/>
      <w:r>
        <w:t>병용금기</w:t>
      </w:r>
      <w:proofErr w:type="spellEnd"/>
      <w:r>
        <w:t xml:space="preserve"> 처방 </w:t>
      </w:r>
      <w:proofErr w:type="spellStart"/>
      <w:r>
        <w:t>약제비</w:t>
      </w:r>
      <w:proofErr w:type="spellEnd"/>
      <w:r>
        <w:t xml:space="preserve"> 삭감·환수 조치 등 무원칙 심사 관행의 문제점을 지적하고 대안을 제시하고자 한다.</w:t>
      </w:r>
    </w:p>
    <w:p w14:paraId="13063A78" w14:textId="77777777" w:rsidR="00ED3063" w:rsidRDefault="00ED3063" w:rsidP="00EB6316"/>
    <w:p w14:paraId="70FDD227" w14:textId="77777777" w:rsidR="00ED3063" w:rsidRDefault="00ED3063" w:rsidP="00EB6316"/>
    <w:p w14:paraId="547403B9" w14:textId="77777777" w:rsidR="00ED3063" w:rsidRDefault="00ED3063" w:rsidP="00EB6316">
      <w:r>
        <w:t xml:space="preserve">2. 구체적인 부당 </w:t>
      </w:r>
      <w:proofErr w:type="spellStart"/>
      <w:r>
        <w:t>삭감</w:t>
      </w:r>
      <w:r w:rsidRPr="00DC1B95">
        <w:rPr>
          <w:rFonts w:hint="eastAsia"/>
        </w:rPr>
        <w:t>·</w:t>
      </w:r>
      <w:r>
        <w:t>환수</w:t>
      </w:r>
      <w:proofErr w:type="spellEnd"/>
      <w:r>
        <w:t xml:space="preserve"> 사례 및 심평원 심사 관행의 현실</w:t>
      </w:r>
    </w:p>
    <w:p w14:paraId="01BFBD3B" w14:textId="77777777" w:rsidR="00ED3063" w:rsidRDefault="00ED3063" w:rsidP="00EB6316"/>
    <w:p w14:paraId="33CB3EED" w14:textId="77777777" w:rsidR="00ED3063" w:rsidRDefault="00ED3063" w:rsidP="00EB6316">
      <w:r>
        <w:rPr>
          <w:rFonts w:hint="eastAsia"/>
        </w:rPr>
        <w:t>심평원은</w:t>
      </w:r>
      <w:r>
        <w:t xml:space="preserve"> DUR(의약품안전사용서비스) 시스템을 통해 의약품 </w:t>
      </w:r>
      <w:proofErr w:type="spellStart"/>
      <w:r>
        <w:t>병용금기</w:t>
      </w:r>
      <w:proofErr w:type="spellEnd"/>
      <w:r>
        <w:t xml:space="preserve"> 등을 안내하고 있으며, 보건복지부 및 식품의약품안전처 고시를 근거로 </w:t>
      </w:r>
      <w:proofErr w:type="spellStart"/>
      <w:r>
        <w:t>병용금기</w:t>
      </w:r>
      <w:proofErr w:type="spellEnd"/>
      <w:r>
        <w:t xml:space="preserve"> 약제의 요양급여 불인정 기준을 설정하고 있다고 말하고 있다. 심평원 측 설명에 따르면, </w:t>
      </w:r>
      <w:proofErr w:type="spellStart"/>
      <w:r>
        <w:t>식약처의</w:t>
      </w:r>
      <w:proofErr w:type="spellEnd"/>
      <w:r>
        <w:t xml:space="preserve"> 품목 허가사항상 </w:t>
      </w:r>
      <w:proofErr w:type="spellStart"/>
      <w:r>
        <w:t>Paxlovid</w:t>
      </w:r>
      <w:proofErr w:type="spellEnd"/>
      <w:r>
        <w:t>(</w:t>
      </w:r>
      <w:proofErr w:type="spellStart"/>
      <w:r>
        <w:t>팍스로비드</w:t>
      </w:r>
      <w:proofErr w:type="spellEnd"/>
      <w:r>
        <w:t>) 제제는 “심혈관계 약물(</w:t>
      </w:r>
      <w:proofErr w:type="spellStart"/>
      <w:r>
        <w:t>클로피도그렐</w:t>
      </w:r>
      <w:proofErr w:type="spellEnd"/>
      <w:r>
        <w:t>)과 병용 투여를 피할 것”</w:t>
      </w:r>
      <w:proofErr w:type="spellStart"/>
      <w:r>
        <w:t>으로</w:t>
      </w:r>
      <w:proofErr w:type="spellEnd"/>
      <w:r>
        <w:t xml:space="preserve"> 명시되어 있고, 「요양급여비용 청구방법, 심사청구서·명세서서식 및 작성요령」 고시에서는 </w:t>
      </w:r>
      <w:proofErr w:type="spellStart"/>
      <w:r>
        <w:t>병용금기</w:t>
      </w:r>
      <w:proofErr w:type="spellEnd"/>
      <w:r>
        <w:t xml:space="preserve"> 약제를 처</w:t>
      </w:r>
      <w:r>
        <w:rPr>
          <w:rFonts w:hint="eastAsia"/>
        </w:rPr>
        <w:t>방한</w:t>
      </w:r>
      <w:r>
        <w:t xml:space="preserve"> 경우 청구 명세서의 특정내역란(JT011)에 구체적인 의학적 사유를 기재하도록 규정하고 있다는 입장이다. 그러나 이러한 규정의 존재만으로는 일선 의료기관에 실질적인 안내가 되었다고 보기 어렵다. </w:t>
      </w:r>
    </w:p>
    <w:p w14:paraId="1739D050" w14:textId="77777777" w:rsidR="00ED3063" w:rsidRDefault="00ED3063" w:rsidP="00EB6316"/>
    <w:p w14:paraId="1FF938BF" w14:textId="77777777" w:rsidR="00ED3063" w:rsidRDefault="00ED3063" w:rsidP="00EB6316">
      <w:r>
        <w:rPr>
          <w:rFonts w:hint="eastAsia"/>
        </w:rPr>
        <w:t xml:space="preserve">물론 </w:t>
      </w:r>
      <w:proofErr w:type="spellStart"/>
      <w:r w:rsidRPr="00E37E91">
        <w:rPr>
          <w:rFonts w:hint="eastAsia"/>
        </w:rPr>
        <w:t>팍스로비드</w:t>
      </w:r>
      <w:proofErr w:type="spellEnd"/>
      <w:r w:rsidRPr="00E37E91">
        <w:t xml:space="preserve"> 관련</w:t>
      </w:r>
      <w:r>
        <w:rPr>
          <w:rFonts w:hint="eastAsia"/>
        </w:rPr>
        <w:t xml:space="preserve"> </w:t>
      </w:r>
      <w:r w:rsidRPr="00E37E91">
        <w:t xml:space="preserve">문건은 많이 </w:t>
      </w:r>
      <w:r>
        <w:rPr>
          <w:rFonts w:hint="eastAsia"/>
        </w:rPr>
        <w:t>배포가 되었기에</w:t>
      </w:r>
      <w:r w:rsidRPr="00E37E91">
        <w:t xml:space="preserve"> 홍보가 </w:t>
      </w:r>
      <w:r>
        <w:rPr>
          <w:rFonts w:hint="eastAsia"/>
        </w:rPr>
        <w:t xml:space="preserve">아예 </w:t>
      </w:r>
      <w:r w:rsidRPr="00E37E91">
        <w:t>없었다고 보기는 어</w:t>
      </w:r>
      <w:r>
        <w:rPr>
          <w:rFonts w:hint="eastAsia"/>
        </w:rPr>
        <w:t>렵다.</w:t>
      </w:r>
      <w:r w:rsidRPr="00E37E91">
        <w:t xml:space="preserve"> 하지만 단순 홍보와 심사조정은 </w:t>
      </w:r>
      <w:r>
        <w:rPr>
          <w:rFonts w:hint="eastAsia"/>
        </w:rPr>
        <w:t xml:space="preserve">완전히 다른 것이다. </w:t>
      </w:r>
      <w:r>
        <w:t xml:space="preserve">해당 사항이 의료현장에 충분히 전파되지 않은 상황에서, 심평원이 사전 경고나 교육 없이 곧바로 삭감·환수 조치를 취한 것은 부당하며, 만약 의료기관이 제대로 인지하지 못한 상황에서 수시로 고시를 바꾸게 되면 의료기관에는 과도한 불이익이 발생할 수밖에 없다. </w:t>
      </w:r>
      <w:r>
        <w:rPr>
          <w:rFonts w:hint="eastAsia"/>
        </w:rPr>
        <w:t>심평원은</w:t>
      </w:r>
      <w:r>
        <w:t xml:space="preserve"> 자신의 내부 기준과 행정 규정을 현장에 투명하고 적극적으로 알리지 않고 있고, 결과적으로 많은 의사들이 이를 알지 못해 불이익을 당하는 구조가 되어버렸다.</w:t>
      </w:r>
    </w:p>
    <w:p w14:paraId="3702CD41" w14:textId="77777777" w:rsidR="00ED3063" w:rsidRDefault="00ED3063" w:rsidP="00EB6316"/>
    <w:p w14:paraId="0189169A" w14:textId="77777777" w:rsidR="00ED3063" w:rsidRDefault="00ED3063" w:rsidP="00EB6316">
      <w:r>
        <w:rPr>
          <w:rFonts w:hint="eastAsia"/>
        </w:rPr>
        <w:t>최근</w:t>
      </w:r>
      <w:r>
        <w:t xml:space="preserve"> 본 연구소 위원의 의원에서 발생한 </w:t>
      </w:r>
      <w:proofErr w:type="spellStart"/>
      <w:r>
        <w:t>팍스로비드</w:t>
      </w:r>
      <w:proofErr w:type="spellEnd"/>
      <w:r>
        <w:t>(</w:t>
      </w:r>
      <w:proofErr w:type="spellStart"/>
      <w:r>
        <w:t>Paxlovid</w:t>
      </w:r>
      <w:proofErr w:type="spellEnd"/>
      <w:r>
        <w:t xml:space="preserve">)와 </w:t>
      </w:r>
      <w:proofErr w:type="spellStart"/>
      <w:r>
        <w:t>클로피도그렐</w:t>
      </w:r>
      <w:proofErr w:type="spellEnd"/>
      <w:r>
        <w:t xml:space="preserve"> 병용 처방 사례는 이러한 문제의 심각성을 여실히 보여준다. 코로나19 확진 환자에게 경구용 치료제 </w:t>
      </w:r>
      <w:proofErr w:type="spellStart"/>
      <w:r>
        <w:t>팍스로비드를</w:t>
      </w:r>
      <w:proofErr w:type="spellEnd"/>
      <w:r>
        <w:t xml:space="preserve"> 처방하면서, 해당 위원은 환자가 복용 중이던 </w:t>
      </w:r>
      <w:proofErr w:type="spellStart"/>
      <w:r>
        <w:t>항혈소판제</w:t>
      </w:r>
      <w:proofErr w:type="spellEnd"/>
      <w:r>
        <w:t xml:space="preserve"> </w:t>
      </w:r>
      <w:proofErr w:type="spellStart"/>
      <w:r>
        <w:t>클로피도그렐을</w:t>
      </w:r>
      <w:proofErr w:type="spellEnd"/>
      <w:r>
        <w:t xml:space="preserve"> </w:t>
      </w:r>
      <w:proofErr w:type="spellStart"/>
      <w:r>
        <w:t>팍스로비드</w:t>
      </w:r>
      <w:proofErr w:type="spellEnd"/>
      <w:r>
        <w:t xml:space="preserve"> 복용 기간(5일간) 일시 중단하도록 지도하였다. 이는 </w:t>
      </w:r>
      <w:proofErr w:type="spellStart"/>
      <w:r>
        <w:t>팍스로비드와</w:t>
      </w:r>
      <w:proofErr w:type="spellEnd"/>
      <w:r>
        <w:t xml:space="preserve"> 상호작용 우려가 있는 약물을 일시 중지하여 위험을 회피하려는 합리적인 임상 판단이었다. 그러나 심평원은 진료 기록(차트)에 해당 조치가 기재되지 않았다는 이유만으로 </w:t>
      </w:r>
      <w:proofErr w:type="spellStart"/>
      <w:r>
        <w:t>팍스로비드에</w:t>
      </w:r>
      <w:proofErr w:type="spellEnd"/>
      <w:r>
        <w:t xml:space="preserve"> 대한 </w:t>
      </w:r>
      <w:proofErr w:type="spellStart"/>
      <w:r>
        <w:t>약제비</w:t>
      </w:r>
      <w:proofErr w:type="spellEnd"/>
      <w:r>
        <w:t xml:space="preserve"> 청구 94만원 전액을 삭감하고 추후 환수 조치하였다.</w:t>
      </w:r>
    </w:p>
    <w:p w14:paraId="0334B936" w14:textId="77777777" w:rsidR="00ED3063" w:rsidRDefault="00ED3063" w:rsidP="00EB6316"/>
    <w:p w14:paraId="18B206FD" w14:textId="77777777" w:rsidR="00ED3063" w:rsidRDefault="00ED3063" w:rsidP="00EB6316">
      <w:r>
        <w:rPr>
          <w:rFonts w:hint="eastAsia"/>
        </w:rPr>
        <w:t>심지어</w:t>
      </w:r>
      <w:r>
        <w:t xml:space="preserve"> 해당 위원은 두 명 중 한 환자 사례에서 처방전 </w:t>
      </w:r>
      <w:proofErr w:type="spellStart"/>
      <w:r>
        <w:t>메모란에</w:t>
      </w:r>
      <w:proofErr w:type="spellEnd"/>
      <w:r>
        <w:t xml:space="preserve"> </w:t>
      </w:r>
      <w:proofErr w:type="spellStart"/>
      <w:r>
        <w:t>클로피도그렐</w:t>
      </w:r>
      <w:proofErr w:type="spellEnd"/>
      <w:r>
        <w:t xml:space="preserve"> 5일 중단 지시를 기입하였음에도 불구하고, 심평원은 동일하게 </w:t>
      </w:r>
      <w:proofErr w:type="spellStart"/>
      <w:r>
        <w:t>팍스로비드</w:t>
      </w:r>
      <w:proofErr w:type="spellEnd"/>
      <w:r>
        <w:t xml:space="preserve"> 약값을 인정하지 않았다. 결과적으로 해당 위원은 코로나19 환자 치료를 위해 필수 약제를 처방하고도, 서류상 기록 미비를 이유로 거의 </w:t>
      </w:r>
      <w:r>
        <w:rPr>
          <w:rFonts w:hint="eastAsia"/>
        </w:rPr>
        <w:t>2</w:t>
      </w:r>
      <w:r>
        <w:t>00만원에 달하는 비용을 고스란히 떠안게 되는 부당한 처분을 받은 것이다. 이는 환자를 치료하려던 의료진을 마치 범법자 취급하며 과도한 재정적 부담을 지운 것이나 다름없다.</w:t>
      </w:r>
    </w:p>
    <w:p w14:paraId="00C2E9FF" w14:textId="77777777" w:rsidR="00ED3063" w:rsidRDefault="00ED3063" w:rsidP="00EB6316"/>
    <w:p w14:paraId="50978ACE" w14:textId="77777777" w:rsidR="00ED3063" w:rsidRDefault="00ED3063" w:rsidP="00EB6316">
      <w:r>
        <w:rPr>
          <w:rFonts w:hint="eastAsia"/>
        </w:rPr>
        <w:t>해당</w:t>
      </w:r>
      <w:r>
        <w:t xml:space="preserve"> 사례는 국민신문고 민원 제기를 통해 심평원으로 민원 접수되었고, 심평원에서는 민원에 답을 하였으나 원론적인 대답만으로 일관할 뿐 해당 조치에 대한 구체적인 대책은 없었다. 이에 해당 위원과 본 연구소는 감사원에 감사제보를 접수하여 심평원의 행태에 대해 감사원에서 감사를 해줄 것으로 요청하기도 하였다. 그런데 감사제보 접수까지 된 이후에 이 문제의 심각성을 깨달은 것인지는 몰라도 심평원은 뒤늦게 환수된 약제비를 의료기관에 환불 조치하였다. 본 사례는 </w:t>
      </w:r>
      <w:r>
        <w:rPr>
          <w:rFonts w:hint="eastAsia"/>
        </w:rPr>
        <w:t>심평원의</w:t>
      </w:r>
      <w:r>
        <w:t xml:space="preserve"> 조치가 얼마나 불합리하고 성급하였는지를 단적으로 보여주며, 의료 현장과 심사를 담당하는 기관 간의 심각한 괴리를 드러낸 것이라 볼 수 있다.</w:t>
      </w:r>
    </w:p>
    <w:p w14:paraId="60B4D4A5" w14:textId="77777777" w:rsidR="00ED3063" w:rsidRDefault="00ED3063" w:rsidP="00EB6316"/>
    <w:p w14:paraId="144E966F" w14:textId="77777777" w:rsidR="00ED3063" w:rsidRDefault="00ED3063" w:rsidP="00EB6316"/>
    <w:p w14:paraId="25EDE7A8" w14:textId="77777777" w:rsidR="00ED3063" w:rsidRDefault="00ED3063" w:rsidP="00EB6316">
      <w:r>
        <w:t>3. 환자 안전 가이드라인</w:t>
      </w:r>
      <w:r>
        <w:rPr>
          <w:rFonts w:hint="eastAsia"/>
        </w:rPr>
        <w:t>과</w:t>
      </w:r>
      <w:r>
        <w:t xml:space="preserve"> </w:t>
      </w:r>
      <w:r>
        <w:rPr>
          <w:rFonts w:hint="eastAsia"/>
        </w:rPr>
        <w:t>의사</w:t>
      </w:r>
      <w:r>
        <w:t>의 재량권 존중</w:t>
      </w:r>
    </w:p>
    <w:p w14:paraId="32DCEEE0" w14:textId="77777777" w:rsidR="00ED3063" w:rsidRPr="00DC1B95" w:rsidRDefault="00ED3063" w:rsidP="00EB6316"/>
    <w:p w14:paraId="60C4CEDB" w14:textId="77777777" w:rsidR="00ED3063" w:rsidRDefault="00ED3063" w:rsidP="00EB6316">
      <w:r>
        <w:rPr>
          <w:rFonts w:hint="eastAsia"/>
        </w:rPr>
        <w:t>의약품</w:t>
      </w:r>
      <w:r>
        <w:t xml:space="preserve"> </w:t>
      </w:r>
      <w:proofErr w:type="spellStart"/>
      <w:r>
        <w:t>병용금기</w:t>
      </w:r>
      <w:proofErr w:type="spellEnd"/>
      <w:r>
        <w:t xml:space="preserve"> 규정은 어디까지나 환자 안전을 위한 가이드라인이지, 절대적인 금지 규정이 아님을 분명히 해야 한다. </w:t>
      </w:r>
      <w:proofErr w:type="spellStart"/>
      <w:r>
        <w:t>식약처</w:t>
      </w:r>
      <w:proofErr w:type="spellEnd"/>
      <w:r>
        <w:t xml:space="preserve"> 고시 「의약품 </w:t>
      </w:r>
      <w:proofErr w:type="spellStart"/>
      <w:r>
        <w:t>병용금기</w:t>
      </w:r>
      <w:proofErr w:type="spellEnd"/>
      <w:r>
        <w:t xml:space="preserve"> 성분 등의 지정에 관한 </w:t>
      </w:r>
      <w:proofErr w:type="spellStart"/>
      <w:r>
        <w:t>규정」에서도</w:t>
      </w:r>
      <w:proofErr w:type="spellEnd"/>
      <w:r>
        <w:t xml:space="preserve"> </w:t>
      </w:r>
      <w:proofErr w:type="spellStart"/>
      <w:r>
        <w:t>병용금기</w:t>
      </w:r>
      <w:proofErr w:type="spellEnd"/>
      <w:r>
        <w:t xml:space="preserve"> 성분이란 “함께 사용할 경우 치료효과 변화 또는 부작용 우려가 있어 동시에 사용하지 않아야 하는 조합”</w:t>
      </w:r>
      <w:proofErr w:type="spellStart"/>
      <w:r>
        <w:t>으로</w:t>
      </w:r>
      <w:proofErr w:type="spellEnd"/>
      <w:r>
        <w:t xml:space="preserve"> 정의하고 있지만, 이는 잠재적 위험에 대한 경고이자 권고일 뿐이다. 실제 임상에서는 환자의 개별 상태와 필요에 따라 이러한 조합이 불가피하게 고려되는 경우가 있</w:t>
      </w:r>
      <w:r>
        <w:rPr>
          <w:rFonts w:hint="eastAsia"/>
        </w:rPr>
        <w:t>다</w:t>
      </w:r>
      <w:r>
        <w:t>. 심</w:t>
      </w:r>
      <w:r>
        <w:lastRenderedPageBreak/>
        <w:t xml:space="preserve">평원 내부 지침조차도, </w:t>
      </w:r>
      <w:proofErr w:type="spellStart"/>
      <w:r>
        <w:t>병용금기이지만</w:t>
      </w:r>
      <w:proofErr w:type="spellEnd"/>
      <w:r>
        <w:t xml:space="preserve"> “부득이하게 처방할 필요가 있다고 판단하여 사용하는 경우” 예외적으로 허용할 수 있다고 명시하고 있으며, 이 경우 반드시 구체적 사유를 기록하도록 하고 있기도 하다. 다시 말해 규정 자체도 예외적 상황에서의 임상 판단을 존중하는 여지를 남겨둔 것이다.</w:t>
      </w:r>
    </w:p>
    <w:p w14:paraId="79408C55" w14:textId="77777777" w:rsidR="00ED3063" w:rsidRDefault="00ED3063" w:rsidP="00EB6316"/>
    <w:p w14:paraId="3C54A4D8" w14:textId="77777777" w:rsidR="00ED3063" w:rsidRDefault="00ED3063" w:rsidP="00EB6316">
      <w:proofErr w:type="spellStart"/>
      <w:r>
        <w:t>Paxlovid</w:t>
      </w:r>
      <w:proofErr w:type="spellEnd"/>
      <w:r>
        <w:t xml:space="preserve">와 </w:t>
      </w:r>
      <w:proofErr w:type="spellStart"/>
      <w:r>
        <w:t>클로피도그렐</w:t>
      </w:r>
      <w:proofErr w:type="spellEnd"/>
      <w:r>
        <w:t xml:space="preserve"> 사례를 보면, </w:t>
      </w:r>
      <w:proofErr w:type="spellStart"/>
      <w:r>
        <w:t>병용금기로</w:t>
      </w:r>
      <w:proofErr w:type="spellEnd"/>
      <w:r>
        <w:t xml:space="preserve"> 지정된 이유는 두 약물을 동시에 복용할 경우 </w:t>
      </w:r>
      <w:proofErr w:type="spellStart"/>
      <w:r>
        <w:t>클로피도그렐의</w:t>
      </w:r>
      <w:proofErr w:type="spellEnd"/>
      <w:r>
        <w:t xml:space="preserve"> 효과 감소 우려가 있다는 점이었다. 국제 의약품 정보에서 권고하는 바는, </w:t>
      </w:r>
      <w:proofErr w:type="spellStart"/>
      <w:r>
        <w:t>팍스로비드</w:t>
      </w:r>
      <w:proofErr w:type="spellEnd"/>
      <w:r>
        <w:t xml:space="preserve"> 복용 시 </w:t>
      </w:r>
      <w:proofErr w:type="spellStart"/>
      <w:r>
        <w:t>클로피도그렐의</w:t>
      </w:r>
      <w:proofErr w:type="spellEnd"/>
      <w:r>
        <w:t xml:space="preserve"> </w:t>
      </w:r>
      <w:proofErr w:type="spellStart"/>
      <w:r>
        <w:t>항혈전</w:t>
      </w:r>
      <w:proofErr w:type="spellEnd"/>
      <w:r>
        <w:t xml:space="preserve"> 효과가 다소 줄어들 수 있으므로 상호작용이 없는 다른 약으로 변경하거나 두 약물을 보다 면밀히 모니터링하면서 용량을 조절하는 방안을 고려하라는 취지이다. 즉 “</w:t>
      </w:r>
      <w:proofErr w:type="spellStart"/>
      <w:r>
        <w:t>병용금기</w:t>
      </w:r>
      <w:proofErr w:type="spellEnd"/>
      <w:r>
        <w:t>”라는 것은 해당 조합 복용을 피하는 것이 권장된다는 의미이지, 무조건 함께 쓰면 환자에게 즉각적인 중대한 위해가 발생한다는 뜻이 아니다.</w:t>
      </w:r>
    </w:p>
    <w:p w14:paraId="1644D800" w14:textId="77777777" w:rsidR="00ED3063" w:rsidRDefault="00ED3063" w:rsidP="00EB6316"/>
    <w:p w14:paraId="6A1F3032" w14:textId="77777777" w:rsidR="00ED3063" w:rsidRDefault="00ED3063" w:rsidP="00EB6316">
      <w:r>
        <w:t xml:space="preserve">오히려 </w:t>
      </w:r>
      <w:proofErr w:type="spellStart"/>
      <w:r>
        <w:t>클로피도그렐을</w:t>
      </w:r>
      <w:proofErr w:type="spellEnd"/>
      <w:r>
        <w:t xml:space="preserve"> 임의로 중단했을 때 환자에게 발생할 위험이 클 수 있다는 사실을 고려해야 한다. 특히 뇌졸중이나 심장질환으로 관상동맥 스텐트 삽입술을 </w:t>
      </w:r>
      <w:proofErr w:type="spellStart"/>
      <w:r>
        <w:t>받은지</w:t>
      </w:r>
      <w:proofErr w:type="spellEnd"/>
      <w:r>
        <w:t xml:space="preserve"> </w:t>
      </w:r>
      <w:proofErr w:type="spellStart"/>
      <w:r>
        <w:t>얼마되지</w:t>
      </w:r>
      <w:proofErr w:type="spellEnd"/>
      <w:r>
        <w:t xml:space="preserve"> 않은 상태에서 </w:t>
      </w:r>
      <w:proofErr w:type="spellStart"/>
      <w:r>
        <w:t>클로피도그렐을</w:t>
      </w:r>
      <w:proofErr w:type="spellEnd"/>
      <w:r>
        <w:t xml:space="preserve"> 복용하는 환자라면, 5일간 </w:t>
      </w:r>
      <w:proofErr w:type="spellStart"/>
      <w:r>
        <w:t>항혈소판제를</w:t>
      </w:r>
      <w:proofErr w:type="spellEnd"/>
      <w:r>
        <w:t xml:space="preserve"> 중단하는 것이 혈전 위험을 높여 더 큰 </w:t>
      </w:r>
      <w:proofErr w:type="spellStart"/>
      <w:r>
        <w:t>위해를</w:t>
      </w:r>
      <w:proofErr w:type="spellEnd"/>
      <w:r>
        <w:t xml:space="preserve"> 초래할 수 있다. 결국 임상의에게는 두 약물 병용으로 인한 위험과 필요한 치료를 지연함으로 인한 위험을 함께 저울질하여 최선의 치료 전략을 결정할 재량권이 있어야 하는 것이다. </w:t>
      </w:r>
      <w:r>
        <w:rPr>
          <w:rFonts w:hint="eastAsia"/>
        </w:rPr>
        <w:t xml:space="preserve">특히 </w:t>
      </w:r>
      <w:proofErr w:type="spellStart"/>
      <w:r>
        <w:rPr>
          <w:rFonts w:hint="eastAsia"/>
        </w:rPr>
        <w:t>항혈소판제처럼</w:t>
      </w:r>
      <w:proofErr w:type="spellEnd"/>
      <w:r>
        <w:rPr>
          <w:rFonts w:hint="eastAsia"/>
        </w:rPr>
        <w:t xml:space="preserve"> </w:t>
      </w:r>
      <w:r w:rsidRPr="00E37E91">
        <w:rPr>
          <w:rFonts w:hint="eastAsia"/>
        </w:rPr>
        <w:t>대체약의</w:t>
      </w:r>
      <w:r w:rsidRPr="00E37E91">
        <w:t xml:space="preserve"> 효과가 분명치 않은 </w:t>
      </w:r>
      <w:r>
        <w:rPr>
          <w:rFonts w:hint="eastAsia"/>
        </w:rPr>
        <w:t>경우에는</w:t>
      </w:r>
      <w:r w:rsidRPr="00E37E91">
        <w:t xml:space="preserve"> 절대적 금지가 아니라면 </w:t>
      </w:r>
      <w:r>
        <w:rPr>
          <w:rFonts w:hint="eastAsia"/>
        </w:rPr>
        <w:t xml:space="preserve">병용처방을 </w:t>
      </w:r>
      <w:r w:rsidRPr="00E37E91">
        <w:t>인정해야 마땅</w:t>
      </w:r>
      <w:r>
        <w:rPr>
          <w:rFonts w:hint="eastAsia"/>
        </w:rPr>
        <w:t>하다</w:t>
      </w:r>
      <w:r w:rsidRPr="00E37E91">
        <w:t>.</w:t>
      </w:r>
      <w:r>
        <w:rPr>
          <w:rFonts w:hint="eastAsia"/>
        </w:rPr>
        <w:t xml:space="preserve"> </w:t>
      </w:r>
      <w:proofErr w:type="spellStart"/>
      <w:r>
        <w:t>병용금기</w:t>
      </w:r>
      <w:proofErr w:type="spellEnd"/>
      <w:r>
        <w:t xml:space="preserve"> 목록은 </w:t>
      </w:r>
      <w:r>
        <w:rPr>
          <w:rFonts w:hint="eastAsia"/>
        </w:rPr>
        <w:t>의사의</w:t>
      </w:r>
      <w:r>
        <w:t xml:space="preserve"> 판단을 도울 안전망 역할을 하는 것이지, 환자의 상황을 도외시한 채 획일적으로 치료를 제한하거나 의료진을 처벌하는 도구로 활용되어서는 안 된다.</w:t>
      </w:r>
    </w:p>
    <w:p w14:paraId="4988D0D8" w14:textId="77777777" w:rsidR="00ED3063" w:rsidRDefault="00ED3063" w:rsidP="00EB6316"/>
    <w:p w14:paraId="20C0D0C7" w14:textId="77777777" w:rsidR="00ED3063" w:rsidRDefault="00ED3063" w:rsidP="00EB6316"/>
    <w:p w14:paraId="201621C2" w14:textId="77777777" w:rsidR="00ED3063" w:rsidRDefault="00ED3063" w:rsidP="00EB6316">
      <w:r>
        <w:t>4. 반복되는 유사 사례들과 제도적 문제</w:t>
      </w:r>
    </w:p>
    <w:p w14:paraId="0C19E38D" w14:textId="77777777" w:rsidR="00ED3063" w:rsidRDefault="00ED3063" w:rsidP="00EB6316"/>
    <w:p w14:paraId="583B440E" w14:textId="77777777" w:rsidR="00ED3063" w:rsidRDefault="00ED3063" w:rsidP="00EB6316">
      <w:r>
        <w:rPr>
          <w:rFonts w:hint="eastAsia"/>
        </w:rPr>
        <w:t>이번</w:t>
      </w:r>
      <w:r>
        <w:t xml:space="preserve"> </w:t>
      </w:r>
      <w:proofErr w:type="spellStart"/>
      <w:r>
        <w:t>Paxlovid</w:t>
      </w:r>
      <w:proofErr w:type="spellEnd"/>
      <w:r>
        <w:t>-</w:t>
      </w:r>
      <w:proofErr w:type="spellStart"/>
      <w:r>
        <w:t>클로피도그렐</w:t>
      </w:r>
      <w:proofErr w:type="spellEnd"/>
      <w:r>
        <w:t xml:space="preserve"> 사례는 빙산의 일각일 가능성이 크다. 실제 의료 현장에서는, 다른 약물들에 대해서도 유사한 삭감 사례가 발생하고 있다. 심평원에 접수된 민원 사례를 보면, 특정 연령대 금기 약을 불가피하게 처방한 경우나 임부(임신부) 금기 약을 처방한 경우에도, 해당 처방의 의학적 필요성을 명시하지 않았다는 이유로 급여가 인정되지 않는 사례들이 보고되고 있다. 예를 들어, 소아청소년에서 금기로 정해진 약을 부득이 사용하거나, 임신 가능성</w:t>
      </w:r>
      <w:r>
        <w:rPr>
          <w:rFonts w:hint="eastAsia"/>
        </w:rPr>
        <w:t>이</w:t>
      </w:r>
      <w:r>
        <w:t xml:space="preserve"> 있는 여성 환자에게 임부금기 약물을 사용하는 경우 등이 해당되며, 이때도 사유 기재가 누락되면 동일하게 삭감 조치가 이루어지는 것이다. 이러한 사례들은 단발적인 실수가 아니라 제도 전반에 걸친 문제임을 시사한다.</w:t>
      </w:r>
    </w:p>
    <w:p w14:paraId="74AEB0E3" w14:textId="77777777" w:rsidR="00ED3063" w:rsidRDefault="00ED3063" w:rsidP="00EB6316"/>
    <w:p w14:paraId="6CC4F291" w14:textId="77777777" w:rsidR="00ED3063" w:rsidRDefault="00ED3063" w:rsidP="00EB6316">
      <w:r>
        <w:rPr>
          <w:rFonts w:hint="eastAsia"/>
        </w:rPr>
        <w:t>특히</w:t>
      </w:r>
      <w:r>
        <w:t xml:space="preserve"> </w:t>
      </w:r>
      <w:proofErr w:type="spellStart"/>
      <w:r>
        <w:t>Paxlovid</w:t>
      </w:r>
      <w:proofErr w:type="spellEnd"/>
      <w:r>
        <w:t xml:space="preserve">의 경우를 돌아보면, </w:t>
      </w:r>
      <w:proofErr w:type="spellStart"/>
      <w:r>
        <w:t>병용금기</w:t>
      </w:r>
      <w:proofErr w:type="spellEnd"/>
      <w:r>
        <w:t xml:space="preserve"> 성분 목록에 일상적으로 쓰이는 약들이 대거 포함된 탓에 초기부터 의료현장에서 곤란을 겪었다. 보건당국이 공개한 </w:t>
      </w:r>
      <w:proofErr w:type="spellStart"/>
      <w:r>
        <w:t>팍스로비드</w:t>
      </w:r>
      <w:proofErr w:type="spellEnd"/>
      <w:r>
        <w:t xml:space="preserve"> </w:t>
      </w:r>
      <w:proofErr w:type="spellStart"/>
      <w:r>
        <w:t>병용금기</w:t>
      </w:r>
      <w:proofErr w:type="spellEnd"/>
      <w:r>
        <w:t xml:space="preserve"> 의약품 목록에는 </w:t>
      </w:r>
      <w:proofErr w:type="spellStart"/>
      <w:r>
        <w:t>고지혈증</w:t>
      </w:r>
      <w:proofErr w:type="spellEnd"/>
      <w:r>
        <w:t xml:space="preserve"> 치료제(</w:t>
      </w:r>
      <w:proofErr w:type="spellStart"/>
      <w:r>
        <w:t>스타틴</w:t>
      </w:r>
      <w:proofErr w:type="spellEnd"/>
      <w:r>
        <w:t xml:space="preserve"> 계열), </w:t>
      </w:r>
      <w:proofErr w:type="spellStart"/>
      <w:r>
        <w:t>항협심증</w:t>
      </w:r>
      <w:proofErr w:type="spellEnd"/>
      <w:r>
        <w:t xml:space="preserve">·부정맥 치료제, 통풍치료제 등 다수의 필수약물들이 이름을 올렸고, NOAC계 항응고제나 </w:t>
      </w:r>
      <w:proofErr w:type="spellStart"/>
      <w:r>
        <w:t>클로피도그렐처럼</w:t>
      </w:r>
      <w:proofErr w:type="spellEnd"/>
      <w:r>
        <w:t xml:space="preserve"> 흔히 처방되는 약물까지 포함되어 있어 “이들 약물을 어떻게 모두 조절해야 하나”라는 현장의 고민이 제기되기도 했다. </w:t>
      </w:r>
      <w:r>
        <w:rPr>
          <w:rFonts w:hint="eastAsia"/>
        </w:rPr>
        <w:t>결국</w:t>
      </w:r>
      <w:r>
        <w:t xml:space="preserve"> 여러 약물을 </w:t>
      </w:r>
      <w:r>
        <w:lastRenderedPageBreak/>
        <w:t xml:space="preserve">복용하는 고령의 </w:t>
      </w:r>
      <w:proofErr w:type="spellStart"/>
      <w:r>
        <w:t>기저질환자일수록</w:t>
      </w:r>
      <w:proofErr w:type="spellEnd"/>
      <w:r>
        <w:t xml:space="preserve"> </w:t>
      </w:r>
      <w:proofErr w:type="spellStart"/>
      <w:r>
        <w:t>팍스로비드</w:t>
      </w:r>
      <w:proofErr w:type="spellEnd"/>
      <w:r>
        <w:t xml:space="preserve"> 처방이 어려워지는 문제가 있었고, 이러한 구조적 어려움이 있음에도 불구하고 심평원은 의료진에게 명확한 해법을 제시하지 않은 채 사후 심사로 책임을 떠넘겨 왔다. 한 일선 의사는 2020년 코로나 유행 초기부터 2025년 8월까지 </w:t>
      </w:r>
      <w:proofErr w:type="spellStart"/>
      <w:r>
        <w:t>클로피도그렐을</w:t>
      </w:r>
      <w:proofErr w:type="spellEnd"/>
      <w:r>
        <w:t xml:space="preserve"> 복용 중인 수많은 환자들에게 </w:t>
      </w:r>
      <w:proofErr w:type="spellStart"/>
      <w:r>
        <w:t>팍스로비드를</w:t>
      </w:r>
      <w:proofErr w:type="spellEnd"/>
      <w:r>
        <w:t xml:space="preserve"> 투여해왔으나 한 번도 심평원이 문제 삼지 않다가 2025년 하반기 들어 돌연 삭감 조치를 당했다고 증언하기도 했다. 이는 그간 제도 운영과 모니터링이 일관되지 않았음을 의미하며, 환자 안전관리라는 본래 목적보다는 행정편의적 처분에 무게가 실린 것 아니냐는 의구심을 자아내는 사례이다.</w:t>
      </w:r>
    </w:p>
    <w:p w14:paraId="5A9A997D" w14:textId="77777777" w:rsidR="00ED3063" w:rsidRDefault="00ED3063" w:rsidP="00EB6316"/>
    <w:p w14:paraId="77FF3124" w14:textId="77777777" w:rsidR="00ED3063" w:rsidRDefault="00ED3063" w:rsidP="00EB6316">
      <w:r>
        <w:rPr>
          <w:rFonts w:hint="eastAsia"/>
        </w:rPr>
        <w:t>이렇듯</w:t>
      </w:r>
      <w:r>
        <w:t xml:space="preserve"> 유사한 사례들이 여러 건 존재하고, 현장의 혼란이 지속되고 있는 점을 감안할 때 이는 개별 의료진의 실수가 아니라 제도적 문제임을 분명히 인식해야 한다. 한두 차례의 환불 조치나 내부 시정으로 끝낼 일이 아니라, 체계의 개선과 재발 방지책을 강구해야 하는 것이다.</w:t>
      </w:r>
    </w:p>
    <w:p w14:paraId="140D1F07" w14:textId="77777777" w:rsidR="00ED3063" w:rsidRDefault="00ED3063" w:rsidP="00EB6316"/>
    <w:p w14:paraId="566C0737" w14:textId="77777777" w:rsidR="00ED3063" w:rsidRDefault="00ED3063" w:rsidP="00EB6316"/>
    <w:p w14:paraId="095DA140" w14:textId="77777777" w:rsidR="00ED3063" w:rsidRDefault="00ED3063" w:rsidP="00EB6316">
      <w:r>
        <w:t>5. DUR 시스템 개선과 진료 자율성 존중</w:t>
      </w:r>
    </w:p>
    <w:p w14:paraId="67FFC6AD" w14:textId="77777777" w:rsidR="00ED3063" w:rsidRDefault="00ED3063" w:rsidP="00EB6316"/>
    <w:p w14:paraId="5A75BE0D" w14:textId="77777777" w:rsidR="00ED3063" w:rsidRDefault="00ED3063" w:rsidP="00EB6316">
      <w:r>
        <w:rPr>
          <w:rFonts w:hint="eastAsia"/>
        </w:rPr>
        <w:t>심평원의</w:t>
      </w:r>
      <w:r>
        <w:t xml:space="preserve"> </w:t>
      </w:r>
      <w:proofErr w:type="spellStart"/>
      <w:r>
        <w:t>병용금기</w:t>
      </w:r>
      <w:proofErr w:type="spellEnd"/>
      <w:r>
        <w:t xml:space="preserve"> 처방 </w:t>
      </w:r>
      <w:proofErr w:type="spellStart"/>
      <w:r>
        <w:t>약제비</w:t>
      </w:r>
      <w:proofErr w:type="spellEnd"/>
      <w:r>
        <w:t xml:space="preserve"> 삭감·환수 조치 등 무원칙 심사 관행을 개선하기 위해서는 심평원에서 DUR 점검 시스템 운영과 삭감 기준, 그리고 요구되는 기록 요건에 대해 의료기관에 명확하고 상세하게 안내해야 한다. 현재처럼 고시 개정이나 DUR 공지사항을 올리는 것만으로는 현장의 모든 의료진이 알기 어렵다. 전국 의료기관을 대상으로 공문 배포, 설명회, 교육 자료 제공 등을 통해 </w:t>
      </w:r>
      <w:proofErr w:type="spellStart"/>
      <w:r>
        <w:t>병용금기</w:t>
      </w:r>
      <w:proofErr w:type="spellEnd"/>
      <w:r>
        <w:t xml:space="preserve"> 약제 처방 시 어떤 절차를 밟아야 하는지, 어떠한 경우에 급여가 </w:t>
      </w:r>
      <w:r>
        <w:rPr>
          <w:rFonts w:hint="eastAsia"/>
        </w:rPr>
        <w:t>인정되거나</w:t>
      </w:r>
      <w:r>
        <w:t xml:space="preserve"> </w:t>
      </w:r>
      <w:proofErr w:type="spellStart"/>
      <w:r>
        <w:t>불인정되는지를</w:t>
      </w:r>
      <w:proofErr w:type="spellEnd"/>
      <w:r>
        <w:t xml:space="preserve"> 적극적으로 알릴 필요가 있다. </w:t>
      </w:r>
    </w:p>
    <w:p w14:paraId="7208E571" w14:textId="77777777" w:rsidR="00ED3063" w:rsidRDefault="00ED3063" w:rsidP="00EB6316"/>
    <w:p w14:paraId="5A570F65" w14:textId="77777777" w:rsidR="00ED3063" w:rsidRDefault="00ED3063" w:rsidP="00EB6316">
      <w:r>
        <w:rPr>
          <w:rFonts w:hint="eastAsia"/>
        </w:rPr>
        <w:t>여기에</w:t>
      </w:r>
      <w:r>
        <w:t xml:space="preserve"> 더해 의료진의 임상적 판단과 진료 자율성을 존중하는 행정으로의 전환이 필요하다. 환자 치료를 위한 결정이었던 행위를 두고, 단지 서류상의 미비로 의사를 제재하고 </w:t>
      </w:r>
      <w:proofErr w:type="spellStart"/>
      <w:r>
        <w:t>환자에게까지</w:t>
      </w:r>
      <w:proofErr w:type="spellEnd"/>
      <w:r>
        <w:t xml:space="preserve"> 불편을 초래하는 것은 본말이 전도된 행정이다. 심평원은 의료인의 전문적 판단을 신뢰하고 지원하는 방향으로 제도를 운영해야 하며, 혹여 필요한 보완이 있다면 사후 처벌이 아니라 사전 컨설팅과 조언의 형태로 이뤄져야 마땅하다. DUR 알림은 어디까지나 “주의하라”는 경고이지 “무조</w:t>
      </w:r>
      <w:r>
        <w:rPr>
          <w:rFonts w:hint="eastAsia"/>
        </w:rPr>
        <w:t>건</w:t>
      </w:r>
      <w:r>
        <w:t xml:space="preserve"> 처방하면 처벌한다”는 통제가 아님을 분명히 인식해야 한다. 이러한 원칙하에, 심평원은 의료인의 진료 자율성과 환자에 대한 책임감을 존중하면서도 안전한 약물 사용을 도모하는 균형</w:t>
      </w:r>
      <w:r>
        <w:rPr>
          <w:rFonts w:hint="eastAsia"/>
        </w:rPr>
        <w:t xml:space="preserve"> </w:t>
      </w:r>
      <w:r>
        <w:t>잡힌 역할을 수행해야 할 것이다.</w:t>
      </w:r>
    </w:p>
    <w:p w14:paraId="58F66C88" w14:textId="77777777" w:rsidR="00ED3063" w:rsidRDefault="00ED3063" w:rsidP="00EB6316"/>
    <w:p w14:paraId="00AE8B41" w14:textId="77777777" w:rsidR="00ED3063" w:rsidRDefault="00ED3063" w:rsidP="00EB6316">
      <w:r>
        <w:rPr>
          <w:rFonts w:hint="eastAsia"/>
        </w:rPr>
        <w:t>특히</w:t>
      </w:r>
      <w:r>
        <w:t xml:space="preserve"> 코로나19와 같은 공중보건 위기 상황에서, 필수 치료제의 사용에 불필요한 제약이 생기지 않도록 유념해야 한다. 이번 사례에서 보듯 행정적 경직성이 현장의 치료 의지를 꺾어버릴 경우, 환자들이 적기에 치료제를 투여</w:t>
      </w:r>
      <w:r>
        <w:rPr>
          <w:rFonts w:hint="eastAsia"/>
        </w:rPr>
        <w:t xml:space="preserve"> </w:t>
      </w:r>
      <w:r>
        <w:t xml:space="preserve">받지 못하는 위험이 초래될 수 있다. 실제로 복잡한 절차와 삭감 우려로 인해 일선 일부 의료기관이 </w:t>
      </w:r>
      <w:proofErr w:type="spellStart"/>
      <w:r>
        <w:t>팍스로비드</w:t>
      </w:r>
      <w:proofErr w:type="spellEnd"/>
      <w:r>
        <w:t xml:space="preserve"> 처방을 기피하거나 환자를 상급기관으로 전원시키는 등의 비효율이 발생하고 있다는 지적도 있다. 심평원은 이러한 상황을 심각히 받아들여, 환자 안전과 치료 접근성을 모두 확보할 수 있는 방향으로 제도를 개선해야 한다.</w:t>
      </w:r>
    </w:p>
    <w:p w14:paraId="4320FB07" w14:textId="77777777" w:rsidR="00ED3063" w:rsidRDefault="00ED3063" w:rsidP="00EB6316"/>
    <w:p w14:paraId="634B2125" w14:textId="77777777" w:rsidR="00ED3063" w:rsidRDefault="00ED3063" w:rsidP="00EB6316"/>
    <w:p w14:paraId="5443796F" w14:textId="77777777" w:rsidR="00ED3063" w:rsidRDefault="00ED3063" w:rsidP="00EB6316">
      <w:r>
        <w:lastRenderedPageBreak/>
        <w:t xml:space="preserve">6. </w:t>
      </w:r>
      <w:proofErr w:type="spellStart"/>
      <w:r>
        <w:t>병용금기</w:t>
      </w:r>
      <w:proofErr w:type="spellEnd"/>
      <w:r>
        <w:t xml:space="preserve"> 처방 </w:t>
      </w:r>
      <w:proofErr w:type="spellStart"/>
      <w:r>
        <w:t>약제비</w:t>
      </w:r>
      <w:proofErr w:type="spellEnd"/>
      <w:r>
        <w:t xml:space="preserve"> 삭감·환수 조치 등 무원칙 심사 관행에 대한 개선책</w:t>
      </w:r>
    </w:p>
    <w:p w14:paraId="3B966DDE" w14:textId="77777777" w:rsidR="00ED3063" w:rsidRDefault="00ED3063" w:rsidP="00EB6316"/>
    <w:p w14:paraId="1501AF9F" w14:textId="77777777" w:rsidR="00ED3063" w:rsidRDefault="00ED3063" w:rsidP="00EB6316">
      <w:r>
        <w:rPr>
          <w:rFonts w:hint="eastAsia"/>
        </w:rPr>
        <w:t>이</w:t>
      </w:r>
      <w:r>
        <w:t xml:space="preserve"> 문제를 해결하고 재발을 방지하기 위해, 본 연구소는 다음과 같은 개선책을 제안한다:</w:t>
      </w:r>
    </w:p>
    <w:p w14:paraId="7CBB35A8" w14:textId="77777777" w:rsidR="00ED3063" w:rsidRDefault="00ED3063" w:rsidP="00EB6316"/>
    <w:p w14:paraId="35067880" w14:textId="77777777" w:rsidR="00ED3063" w:rsidRDefault="00ED3063" w:rsidP="00EB6316">
      <w:r>
        <w:t xml:space="preserve">. DUR 시스템 및 청구 서식 내 “의학적 필요에 의한 병용” 절차 신설: 처방의사가 </w:t>
      </w:r>
      <w:proofErr w:type="spellStart"/>
      <w:r>
        <w:t>병용금기</w:t>
      </w:r>
      <w:proofErr w:type="spellEnd"/>
      <w:r>
        <w:t xml:space="preserve"> 경고를 받았을 때, 환자 상태상 불가피하게 병용하거나 특정 약을 일시 중단 후 처방해야 하는 경우를 즉시 표시하고 근거를 입력할 수 있는 절차를 마련해야 한다. 예를 들어 DUR 경고 창에 “의학적 필요로 인해 예외적으로 병용함”을 선택하고 간략히 사유를 기재하면, 해당 정보가 청구 명세서의 JT011란 등에 자동 반영되도록 시스템을 개선할 필요가 있다. 이를 통해 의료진이 실시간으로 필요한 조치를 기록할 수 있고, 사후 삭감 분쟁을 예방할 수 있을 것이다.</w:t>
      </w:r>
    </w:p>
    <w:p w14:paraId="544993C0" w14:textId="77777777" w:rsidR="00ED3063" w:rsidRDefault="00ED3063" w:rsidP="00EB6316"/>
    <w:p w14:paraId="25B61102" w14:textId="77777777" w:rsidR="00ED3063" w:rsidRDefault="00ED3063" w:rsidP="00EB6316">
      <w:r>
        <w:t xml:space="preserve">. 삭감 조치 전 소명 기회 부여 및 명확한 기준 정비: 의료기관이 </w:t>
      </w:r>
      <w:proofErr w:type="spellStart"/>
      <w:r>
        <w:t>병용금기</w:t>
      </w:r>
      <w:proofErr w:type="spellEnd"/>
      <w:r>
        <w:t xml:space="preserve"> 약제를 처방한 경우, 심평원이 곧바로 삭감·환수하기 전에 해당 의료기관에 소명할 기회를 주도록 절차를 개선해야 한다. 예컨대 청구 심사 과정에서 문제 소지가 발견되면 의료진에게 보완 설명이나 근거 제출을 요구하고, 정당한 의료적 판단이 확인되면 삭감하지 않도록 해야 한다. 아울러 현재 고시와 지침상의 문구들을 면밀히 재검토하여, “어떠한 경우에 예외를 인정한다/</w:t>
      </w:r>
      <w:proofErr w:type="spellStart"/>
      <w:r>
        <w:t>불인정한다</w:t>
      </w:r>
      <w:proofErr w:type="spellEnd"/>
      <w:r>
        <w:t>”는 기준</w:t>
      </w:r>
      <w:r>
        <w:rPr>
          <w:rFonts w:hint="eastAsia"/>
        </w:rPr>
        <w:t>을</w:t>
      </w:r>
      <w:r>
        <w:t xml:space="preserve"> 보다 명확하고 구체적으로 개정해야 한다. “불명확한 사유 기재 시 </w:t>
      </w:r>
      <w:proofErr w:type="spellStart"/>
      <w:r>
        <w:t>불인정될</w:t>
      </w:r>
      <w:proofErr w:type="spellEnd"/>
      <w:r>
        <w:t xml:space="preserve"> 수 있다”는 식의 모호한 표현을 개선하고, 의료현장에서 이해하기 쉽게 지침을 정비할 필요가 있다.</w:t>
      </w:r>
    </w:p>
    <w:p w14:paraId="54B72E8D" w14:textId="77777777" w:rsidR="00ED3063" w:rsidRDefault="00ED3063" w:rsidP="00EB6316"/>
    <w:p w14:paraId="1281B33D" w14:textId="77777777" w:rsidR="00ED3063" w:rsidRDefault="00ED3063" w:rsidP="00EB6316">
      <w:r>
        <w:t xml:space="preserve">. 임상적 판단을 반영한 예외 인정 제도화: 장기적으로는 의료현장의 임상적 판단을 제도적으로 수용할 수 있는 장치를 마련해야 한다. 현재도 규정상 예외를 인정할 수 있다고 되어 있으나, 실질적으로는 의료진이 일일이 행정심판이나 민원, 감사원 제보 등을 거쳐야 구제받을 수 있는 경우가 허다하다. 이를 개선하여, 의학적 타당성이 입증된 병용 처방에 대해서는 제재를 면제하거나 완화하는 프로토콜을 만들어야 한다. 예를 들어 </w:t>
      </w:r>
      <w:proofErr w:type="spellStart"/>
      <w:r>
        <w:t>병용금기</w:t>
      </w:r>
      <w:proofErr w:type="spellEnd"/>
      <w:r>
        <w:t xml:space="preserve"> 약물이라도 환자의 상태상 꼭 </w:t>
      </w:r>
      <w:r>
        <w:rPr>
          <w:rFonts w:hint="eastAsia"/>
        </w:rPr>
        <w:t>필요한</w:t>
      </w:r>
      <w:r>
        <w:t xml:space="preserve"> 경우 전문의 2인 이상 자문의견을 첨부하면 예외를 인정</w:t>
      </w:r>
      <w:r>
        <w:rPr>
          <w:rFonts w:hint="eastAsia"/>
        </w:rPr>
        <w:t>하거나</w:t>
      </w:r>
      <w:r>
        <w:t xml:space="preserve">, 심평원 내 전문가 심의위원회를 통해 개별 사례를 심사하여 인정 여부를 결정하는 절차를 도입할 수 있다. 또한 이러한 예외 인정 사례들을 </w:t>
      </w:r>
      <w:proofErr w:type="spellStart"/>
      <w:r>
        <w:t>데이터베이스화하여</w:t>
      </w:r>
      <w:proofErr w:type="spellEnd"/>
      <w:r>
        <w:t xml:space="preserve"> 추후 가이드라인을 업데이트함으로써, 임상 지식과 행정 기준이 함께 발전하도록 해야 할 것이다.</w:t>
      </w:r>
    </w:p>
    <w:p w14:paraId="14C5E0BD" w14:textId="77777777" w:rsidR="00ED3063" w:rsidRDefault="00ED3063" w:rsidP="00EB6316"/>
    <w:p w14:paraId="064B6145" w14:textId="77777777" w:rsidR="00ED3063" w:rsidRDefault="00ED3063" w:rsidP="00EB6316"/>
    <w:p w14:paraId="14DF46CC" w14:textId="77777777" w:rsidR="00ED3063" w:rsidRDefault="00ED3063" w:rsidP="00EB6316">
      <w:r>
        <w:t>7. 결론</w:t>
      </w:r>
    </w:p>
    <w:p w14:paraId="54ABB276" w14:textId="77777777" w:rsidR="00ED3063" w:rsidRDefault="00ED3063" w:rsidP="00EB6316"/>
    <w:p w14:paraId="59EA351A" w14:textId="77777777" w:rsidR="00ED3063" w:rsidRDefault="00ED3063" w:rsidP="00EB6316">
      <w:r>
        <w:rPr>
          <w:rFonts w:hint="eastAsia"/>
        </w:rPr>
        <w:t>본</w:t>
      </w:r>
      <w:r>
        <w:t xml:space="preserve"> 연구소는 환자 안전과 의료진의 전문성이 상충되는 것이 아니라 상호 보완적으로 구현되어야 한다는 점을 강조하려 한다. </w:t>
      </w:r>
      <w:proofErr w:type="spellStart"/>
      <w:r>
        <w:t>병용금기</w:t>
      </w:r>
      <w:proofErr w:type="spellEnd"/>
      <w:r>
        <w:t xml:space="preserve"> 규정의 취지는 궁극적으로 환자를 보호하자는 것이지, 의료진을 옭아매거나 현장의 임상 판단을 배제하자는 것이 아니다. 심평원은 이번 사태를 계기로 의료계와 소통하고 제도의 미비점을 보완함으로써, 환자에게는 안전하면서도 최선의 치료를 제공하고, 의료진에게는 신뢰 속에서 적극적으로 진료에 임할 수 있는 환경을 보장해야 할 것이다. 이</w:t>
      </w:r>
      <w:r>
        <w:rPr>
          <w:rFonts w:hint="eastAsia"/>
        </w:rPr>
        <w:t>에</w:t>
      </w:r>
      <w:r>
        <w:t xml:space="preserve"> 본 연구소는 앞으로도 이러한 개선 과정을 지속적으로 감시하고 건설적인 제언을 아끼지 않을 것이며, </w:t>
      </w:r>
      <w:r>
        <w:rPr>
          <w:rFonts w:hint="eastAsia"/>
        </w:rPr>
        <w:t xml:space="preserve">심평원에 대해서는 </w:t>
      </w:r>
      <w:r>
        <w:t>환자와 의료진 모두를 위한 합리적인 심사제</w:t>
      </w:r>
      <w:r>
        <w:rPr>
          <w:rFonts w:hint="eastAsia"/>
        </w:rPr>
        <w:t>도를</w:t>
      </w:r>
      <w:r>
        <w:t xml:space="preserve"> 확립</w:t>
      </w:r>
      <w:r>
        <w:rPr>
          <w:rFonts w:hint="eastAsia"/>
        </w:rPr>
        <w:t>해 줄 것을</w:t>
      </w:r>
      <w:r>
        <w:t xml:space="preserve"> 강력</w:t>
      </w:r>
      <w:r>
        <w:lastRenderedPageBreak/>
        <w:t>히 촉구하는 바이다.</w:t>
      </w:r>
    </w:p>
    <w:p w14:paraId="336CB289" w14:textId="6C09F521" w:rsidR="00CC50F3" w:rsidRPr="00EF1C74" w:rsidRDefault="00CC50F3" w:rsidP="00ED3063">
      <w:pPr>
        <w:widowControl/>
        <w:wordWrap/>
        <w:autoSpaceDE/>
        <w:autoSpaceDN/>
        <w:jc w:val="center"/>
        <w:outlineLvl w:val="0"/>
        <w:rPr>
          <w:rFonts w:asciiTheme="minorEastAsia" w:hAnsiTheme="minorEastAsia" w:cs="굴림"/>
          <w:kern w:val="0"/>
          <w:sz w:val="28"/>
          <w:szCs w:val="28"/>
        </w:rPr>
      </w:pPr>
    </w:p>
    <w:p w14:paraId="550DD824" w14:textId="0F29BF50" w:rsidR="00CC50F3" w:rsidRPr="00EF1C74" w:rsidRDefault="00CC50F3" w:rsidP="00CC50F3">
      <w:pPr>
        <w:widowControl/>
        <w:wordWrap/>
        <w:autoSpaceDE/>
        <w:autoSpaceDN/>
        <w:jc w:val="center"/>
        <w:outlineLvl w:val="0"/>
        <w:rPr>
          <w:rFonts w:asciiTheme="minorEastAsia" w:hAnsiTheme="minorEastAsia" w:cs="굴림"/>
          <w:kern w:val="0"/>
          <w:sz w:val="28"/>
          <w:szCs w:val="28"/>
        </w:rPr>
      </w:pPr>
    </w:p>
    <w:p w14:paraId="0AEA3782" w14:textId="77777777" w:rsidR="00034388" w:rsidRPr="00EF1C74" w:rsidRDefault="00034388" w:rsidP="00CC50F3">
      <w:pPr>
        <w:widowControl/>
        <w:wordWrap/>
        <w:autoSpaceDE/>
        <w:autoSpaceDN/>
        <w:jc w:val="center"/>
        <w:rPr>
          <w:rFonts w:asciiTheme="majorHAnsi" w:eastAsiaTheme="majorHAnsi" w:hAnsiTheme="majorHAnsi"/>
          <w:b/>
          <w:sz w:val="28"/>
          <w:szCs w:val="28"/>
        </w:rPr>
      </w:pPr>
    </w:p>
    <w:p w14:paraId="2D163C7E" w14:textId="124DBBCF"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ED3063">
        <w:rPr>
          <w:rFonts w:asciiTheme="majorHAnsi" w:eastAsiaTheme="majorHAnsi" w:hAnsiTheme="majorHAnsi" w:hint="eastAsia"/>
          <w:b/>
          <w:sz w:val="28"/>
          <w:szCs w:val="28"/>
        </w:rPr>
        <w:t>6</w:t>
      </w:r>
      <w:r w:rsidRPr="000E6694">
        <w:rPr>
          <w:rFonts w:asciiTheme="majorHAnsi" w:eastAsiaTheme="majorHAnsi" w:hAnsiTheme="majorHAnsi" w:hint="eastAsia"/>
          <w:b/>
          <w:sz w:val="28"/>
          <w:szCs w:val="28"/>
        </w:rPr>
        <w:t xml:space="preserve">년 </w:t>
      </w:r>
      <w:r w:rsidR="00746A5D">
        <w:rPr>
          <w:rFonts w:asciiTheme="majorHAnsi" w:eastAsiaTheme="majorHAnsi" w:hAnsiTheme="majorHAnsi"/>
          <w:b/>
          <w:sz w:val="28"/>
          <w:szCs w:val="28"/>
        </w:rPr>
        <w:t>1</w:t>
      </w:r>
      <w:r w:rsidRPr="000E6694">
        <w:rPr>
          <w:rFonts w:asciiTheme="majorHAnsi" w:eastAsiaTheme="majorHAnsi" w:hAnsiTheme="majorHAnsi" w:hint="eastAsia"/>
          <w:b/>
          <w:sz w:val="28"/>
          <w:szCs w:val="28"/>
        </w:rPr>
        <w:t xml:space="preserve">월 </w:t>
      </w:r>
      <w:r w:rsidR="00ED3063">
        <w:rPr>
          <w:rFonts w:asciiTheme="majorHAnsi" w:eastAsiaTheme="majorHAnsi" w:hAnsiTheme="majorHAnsi" w:hint="eastAsia"/>
          <w:b/>
          <w:sz w:val="28"/>
          <w:szCs w:val="28"/>
        </w:rPr>
        <w:t>19</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3560CB"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A7BF" w14:textId="77777777" w:rsidR="003560CB" w:rsidRDefault="003560CB" w:rsidP="00971A3D">
      <w:r>
        <w:separator/>
      </w:r>
    </w:p>
  </w:endnote>
  <w:endnote w:type="continuationSeparator" w:id="0">
    <w:p w14:paraId="116CB09C" w14:textId="77777777" w:rsidR="003560CB" w:rsidRDefault="003560CB"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B0F6" w14:textId="77777777" w:rsidR="003560CB" w:rsidRDefault="003560CB" w:rsidP="00971A3D">
      <w:r>
        <w:separator/>
      </w:r>
    </w:p>
  </w:footnote>
  <w:footnote w:type="continuationSeparator" w:id="0">
    <w:p w14:paraId="64B5699E" w14:textId="77777777" w:rsidR="003560CB" w:rsidRDefault="003560CB"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04823"/>
    <w:rsid w:val="00034388"/>
    <w:rsid w:val="00086F37"/>
    <w:rsid w:val="000D6AB4"/>
    <w:rsid w:val="000F34FC"/>
    <w:rsid w:val="001248AA"/>
    <w:rsid w:val="00173EE7"/>
    <w:rsid w:val="0019206E"/>
    <w:rsid w:val="001C7C95"/>
    <w:rsid w:val="001F2FD2"/>
    <w:rsid w:val="0021467B"/>
    <w:rsid w:val="00230E80"/>
    <w:rsid w:val="0028237E"/>
    <w:rsid w:val="002854B7"/>
    <w:rsid w:val="002D441E"/>
    <w:rsid w:val="002F0152"/>
    <w:rsid w:val="00306BE3"/>
    <w:rsid w:val="00324D29"/>
    <w:rsid w:val="003557D6"/>
    <w:rsid w:val="003560CB"/>
    <w:rsid w:val="00371FA7"/>
    <w:rsid w:val="00372538"/>
    <w:rsid w:val="00380B31"/>
    <w:rsid w:val="00386C2B"/>
    <w:rsid w:val="003C5266"/>
    <w:rsid w:val="004062D8"/>
    <w:rsid w:val="00443CCB"/>
    <w:rsid w:val="00536014"/>
    <w:rsid w:val="005422E0"/>
    <w:rsid w:val="00564160"/>
    <w:rsid w:val="00584AA4"/>
    <w:rsid w:val="005B0FD5"/>
    <w:rsid w:val="005E1F5C"/>
    <w:rsid w:val="005F0F58"/>
    <w:rsid w:val="005F1442"/>
    <w:rsid w:val="006573FE"/>
    <w:rsid w:val="006643BF"/>
    <w:rsid w:val="00675A85"/>
    <w:rsid w:val="006A0F55"/>
    <w:rsid w:val="006B0204"/>
    <w:rsid w:val="006B4AD4"/>
    <w:rsid w:val="006C2F2B"/>
    <w:rsid w:val="00746A5D"/>
    <w:rsid w:val="00754331"/>
    <w:rsid w:val="0076163E"/>
    <w:rsid w:val="00795A56"/>
    <w:rsid w:val="007E5334"/>
    <w:rsid w:val="007F68D7"/>
    <w:rsid w:val="00895D0D"/>
    <w:rsid w:val="008C7CBD"/>
    <w:rsid w:val="008F2634"/>
    <w:rsid w:val="009000BA"/>
    <w:rsid w:val="0091383F"/>
    <w:rsid w:val="00971A3D"/>
    <w:rsid w:val="00984277"/>
    <w:rsid w:val="009B3E8F"/>
    <w:rsid w:val="009F0FFF"/>
    <w:rsid w:val="00A70A01"/>
    <w:rsid w:val="00A9303C"/>
    <w:rsid w:val="00AA7F0E"/>
    <w:rsid w:val="00AB518F"/>
    <w:rsid w:val="00B157AF"/>
    <w:rsid w:val="00B25ABD"/>
    <w:rsid w:val="00B7611D"/>
    <w:rsid w:val="00BE2527"/>
    <w:rsid w:val="00BF1F98"/>
    <w:rsid w:val="00C231AA"/>
    <w:rsid w:val="00C272A2"/>
    <w:rsid w:val="00C32040"/>
    <w:rsid w:val="00C70BAB"/>
    <w:rsid w:val="00CB6EBE"/>
    <w:rsid w:val="00CC50F3"/>
    <w:rsid w:val="00CC5455"/>
    <w:rsid w:val="00D60AC4"/>
    <w:rsid w:val="00D96BF2"/>
    <w:rsid w:val="00DB16E6"/>
    <w:rsid w:val="00DC61BB"/>
    <w:rsid w:val="00DD1A8B"/>
    <w:rsid w:val="00DE62EF"/>
    <w:rsid w:val="00DF4760"/>
    <w:rsid w:val="00E14DF8"/>
    <w:rsid w:val="00E834D0"/>
    <w:rsid w:val="00EB63DD"/>
    <w:rsid w:val="00EB6BDE"/>
    <w:rsid w:val="00ED3063"/>
    <w:rsid w:val="00EF1C74"/>
    <w:rsid w:val="00FB51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1103</Words>
  <Characters>6289</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3</cp:revision>
  <dcterms:created xsi:type="dcterms:W3CDTF">2026-01-19T00:06:00Z</dcterms:created>
  <dcterms:modified xsi:type="dcterms:W3CDTF">2026-01-19T00:07:00Z</dcterms:modified>
</cp:coreProperties>
</file>